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FF" w:rsidRDefault="001119FF" w:rsidP="001119FF">
      <w:pPr>
        <w:autoSpaceDE w:val="0"/>
        <w:autoSpaceDN w:val="0"/>
        <w:adjustRightInd w:val="0"/>
        <w:spacing w:after="195"/>
        <w:jc w:val="center"/>
        <w:rPr>
          <w:lang w:eastAsia="ro-RO"/>
        </w:rPr>
      </w:pPr>
      <w:r>
        <w:rPr>
          <w:lang w:eastAsia="ro-RO"/>
        </w:rPr>
        <w:t>SITUAŢIA APROVIZIONĂRII CU APĂ POTABILĂ ÎN JUDEŢUL CLUJ</w:t>
      </w:r>
    </w:p>
    <w:p w:rsidR="001119FF" w:rsidRDefault="001119FF" w:rsidP="001119FF">
      <w:pPr>
        <w:autoSpaceDE w:val="0"/>
        <w:autoSpaceDN w:val="0"/>
        <w:adjustRightInd w:val="0"/>
        <w:spacing w:after="195"/>
        <w:jc w:val="center"/>
        <w:rPr>
          <w:lang w:eastAsia="ro-RO"/>
        </w:rPr>
      </w:pPr>
      <w:r>
        <w:rPr>
          <w:lang w:eastAsia="ro-RO"/>
        </w:rPr>
        <w:t>ANUL 20</w:t>
      </w:r>
      <w:r w:rsidR="00A50DD0">
        <w:rPr>
          <w:lang w:eastAsia="ro-RO"/>
        </w:rPr>
        <w:t>09</w:t>
      </w:r>
    </w:p>
    <w:p w:rsidR="001119FF" w:rsidRDefault="001119FF" w:rsidP="001119FF">
      <w:pPr>
        <w:autoSpaceDE w:val="0"/>
        <w:autoSpaceDN w:val="0"/>
        <w:adjustRightInd w:val="0"/>
        <w:spacing w:after="195"/>
        <w:rPr>
          <w:sz w:val="24"/>
          <w:szCs w:val="24"/>
          <w:lang w:eastAsia="ro-RO"/>
        </w:rPr>
      </w:pP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În judeţul Cluj toate localităţile u</w:t>
      </w:r>
      <w:r w:rsidR="00885161">
        <w:rPr>
          <w:b w:val="0"/>
          <w:bCs w:val="0"/>
          <w:sz w:val="24"/>
          <w:szCs w:val="24"/>
          <w:lang w:eastAsia="ro-RO"/>
        </w:rPr>
        <w:t>rbane (municipii şi oraşe) şi 61</w:t>
      </w:r>
      <w:r>
        <w:rPr>
          <w:b w:val="0"/>
          <w:bCs w:val="0"/>
          <w:sz w:val="24"/>
          <w:szCs w:val="24"/>
          <w:lang w:eastAsia="ro-RO"/>
        </w:rPr>
        <w:t xml:space="preserve"> localităţi rurale sunt aprovizionate cu apă potabilă de bună calitate din punct de vedere sanitar, în sistem centralizat, atât din surse de suprafaţa cât şi din surse de profunzime.</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Aprovizionarea cu </w:t>
      </w:r>
      <w:proofErr w:type="gramStart"/>
      <w:r>
        <w:rPr>
          <w:b w:val="0"/>
          <w:bCs w:val="0"/>
          <w:sz w:val="24"/>
          <w:szCs w:val="24"/>
          <w:lang w:eastAsia="ro-RO"/>
        </w:rPr>
        <w:t>apă</w:t>
      </w:r>
      <w:proofErr w:type="gramEnd"/>
      <w:r>
        <w:rPr>
          <w:b w:val="0"/>
          <w:bCs w:val="0"/>
          <w:sz w:val="24"/>
          <w:szCs w:val="24"/>
          <w:lang w:eastAsia="ro-RO"/>
        </w:rPr>
        <w:t xml:space="preserve"> potabilă în sistem public este asigurată de către următorii producători/distribuitori:</w:t>
      </w:r>
    </w:p>
    <w:p w:rsidR="001119FF" w:rsidRDefault="001119FF" w:rsidP="001119FF">
      <w:pPr>
        <w:numPr>
          <w:ilvl w:val="0"/>
          <w:numId w:val="1"/>
        </w:numPr>
        <w:autoSpaceDE w:val="0"/>
        <w:autoSpaceDN w:val="0"/>
        <w:adjustRightInd w:val="0"/>
        <w:spacing w:after="195"/>
        <w:ind w:firstLine="0"/>
        <w:rPr>
          <w:b w:val="0"/>
          <w:bCs w:val="0"/>
          <w:sz w:val="24"/>
          <w:szCs w:val="24"/>
          <w:lang w:eastAsia="ro-RO"/>
        </w:rPr>
      </w:pPr>
      <w:r>
        <w:rPr>
          <w:b w:val="0"/>
          <w:bCs w:val="0"/>
          <w:i/>
          <w:iCs/>
          <w:sz w:val="24"/>
          <w:szCs w:val="24"/>
          <w:lang w:eastAsia="ro-RO"/>
        </w:rPr>
        <w:t>S.C. Compania de Apă Someş S.A.</w:t>
      </w:r>
      <w:r>
        <w:rPr>
          <w:b w:val="0"/>
          <w:bCs w:val="0"/>
          <w:sz w:val="24"/>
          <w:szCs w:val="24"/>
          <w:lang w:eastAsia="ro-RO"/>
        </w:rPr>
        <w:t>, pentru:</w:t>
      </w:r>
    </w:p>
    <w:p w:rsidR="001119FF" w:rsidRDefault="001119FF" w:rsidP="001119FF">
      <w:pPr>
        <w:numPr>
          <w:ilvl w:val="0"/>
          <w:numId w:val="4"/>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Municipiul Cluj-Napoca - 5 zone de aprovizionare: ZAP de presiune inferioară nr.1, ZAP de presiune intermediară nr.2, ZAP de presiune medie nr.3, ZAP de presiune superioară nr.4, ZAP de presiune înaltă nr. 5; </w:t>
      </w:r>
    </w:p>
    <w:p w:rsidR="001119FF" w:rsidRDefault="001119FF" w:rsidP="001119FF">
      <w:pPr>
        <w:numPr>
          <w:ilvl w:val="0"/>
          <w:numId w:val="4"/>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Oraşul Huedin - 1 zona de aprovizionare - ZAP nr.10;</w:t>
      </w:r>
    </w:p>
    <w:p w:rsidR="001119FF" w:rsidRDefault="001119FF" w:rsidP="001119FF">
      <w:pPr>
        <w:numPr>
          <w:ilvl w:val="0"/>
          <w:numId w:val="4"/>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Municipiul Gherla - 1 zona de aprovizionare - ZAP nr.11;</w:t>
      </w:r>
    </w:p>
    <w:p w:rsidR="001119FF" w:rsidRDefault="001119FF" w:rsidP="001119FF">
      <w:pPr>
        <w:numPr>
          <w:ilvl w:val="0"/>
          <w:numId w:val="4"/>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3 zone de aprovizionare în rural - ZAP rural nr.6, ZAP rural nr.7, ZAP rural nr.8.</w:t>
      </w:r>
    </w:p>
    <w:p w:rsidR="001119FF" w:rsidRDefault="001119FF" w:rsidP="001119FF">
      <w:pPr>
        <w:autoSpaceDE w:val="0"/>
        <w:autoSpaceDN w:val="0"/>
        <w:adjustRightInd w:val="0"/>
        <w:spacing w:after="195"/>
        <w:rPr>
          <w:b w:val="0"/>
          <w:bCs w:val="0"/>
          <w:sz w:val="24"/>
          <w:szCs w:val="24"/>
          <w:lang w:eastAsia="ro-RO"/>
        </w:rPr>
      </w:pPr>
      <w:r>
        <w:rPr>
          <w:b w:val="0"/>
          <w:bCs w:val="0"/>
          <w:sz w:val="24"/>
          <w:szCs w:val="24"/>
          <w:lang w:eastAsia="ro-RO"/>
        </w:rPr>
        <w:tab/>
        <w:t xml:space="preserve">Compania de Apă Someş S.A. are licenţa ANRSC nr. </w:t>
      </w:r>
      <w:proofErr w:type="gramStart"/>
      <w:r>
        <w:rPr>
          <w:b w:val="0"/>
          <w:bCs w:val="0"/>
          <w:sz w:val="24"/>
          <w:szCs w:val="24"/>
          <w:lang w:eastAsia="ro-RO"/>
        </w:rPr>
        <w:t>CJ 20127/17.11.2011.</w:t>
      </w:r>
      <w:proofErr w:type="gramEnd"/>
    </w:p>
    <w:p w:rsidR="001119FF" w:rsidRDefault="001119FF" w:rsidP="001119FF">
      <w:pPr>
        <w:numPr>
          <w:ilvl w:val="0"/>
          <w:numId w:val="1"/>
        </w:numPr>
        <w:tabs>
          <w:tab w:val="clear" w:pos="1080"/>
          <w:tab w:val="num" w:pos="0"/>
        </w:tabs>
        <w:autoSpaceDE w:val="0"/>
        <w:autoSpaceDN w:val="0"/>
        <w:adjustRightInd w:val="0"/>
        <w:spacing w:after="195"/>
        <w:ind w:left="0" w:firstLine="1080"/>
        <w:rPr>
          <w:b w:val="0"/>
          <w:bCs w:val="0"/>
          <w:sz w:val="24"/>
          <w:szCs w:val="24"/>
          <w:lang w:eastAsia="ro-RO"/>
        </w:rPr>
      </w:pPr>
      <w:r>
        <w:rPr>
          <w:b w:val="0"/>
          <w:bCs w:val="0"/>
          <w:i/>
          <w:iCs/>
          <w:sz w:val="24"/>
          <w:szCs w:val="24"/>
          <w:lang w:eastAsia="ro-RO"/>
        </w:rPr>
        <w:t>S.C. Compania de Apă Arieş S.A.</w:t>
      </w:r>
      <w:r>
        <w:rPr>
          <w:b w:val="0"/>
          <w:bCs w:val="0"/>
          <w:sz w:val="24"/>
          <w:szCs w:val="24"/>
          <w:lang w:eastAsia="ro-RO"/>
        </w:rPr>
        <w:t xml:space="preserve"> pentru: Municipiul Turda şi localităţile: Mihai Viteazu, Corneşti, Cheia, Bogată, Sănduleşti, Copăceni, Bogată (ZAP nr.12) şi municipiul Câmpia Turzii şi localităţile: Viişoara, Călăraşi (ZAP nr.13);</w:t>
      </w:r>
    </w:p>
    <w:p w:rsidR="001119FF" w:rsidRDefault="001119FF" w:rsidP="001119FF">
      <w:pPr>
        <w:autoSpaceDE w:val="0"/>
        <w:autoSpaceDN w:val="0"/>
        <w:adjustRightInd w:val="0"/>
        <w:spacing w:after="195"/>
        <w:rPr>
          <w:b w:val="0"/>
          <w:bCs w:val="0"/>
          <w:sz w:val="24"/>
          <w:szCs w:val="24"/>
          <w:lang w:eastAsia="ro-RO"/>
        </w:rPr>
      </w:pPr>
      <w:r>
        <w:rPr>
          <w:b w:val="0"/>
          <w:bCs w:val="0"/>
          <w:sz w:val="24"/>
          <w:szCs w:val="24"/>
          <w:lang w:eastAsia="ro-RO"/>
        </w:rPr>
        <w:t>Compania de Apă Arieş S.A. are licenţa ANRSC nr.</w:t>
      </w:r>
      <w:r>
        <w:rPr>
          <w:sz w:val="24"/>
          <w:szCs w:val="24"/>
          <w:lang w:eastAsia="ro-RO"/>
        </w:rPr>
        <w:t xml:space="preserve"> </w:t>
      </w:r>
      <w:r>
        <w:rPr>
          <w:b w:val="0"/>
          <w:bCs w:val="0"/>
          <w:sz w:val="24"/>
          <w:szCs w:val="24"/>
          <w:lang w:eastAsia="ro-RO"/>
        </w:rPr>
        <w:t>262/28.07.2008, valabilitate: 28.07.2013.</w:t>
      </w:r>
    </w:p>
    <w:p w:rsidR="001119FF" w:rsidRDefault="001119FF" w:rsidP="001119FF">
      <w:pPr>
        <w:autoSpaceDE w:val="0"/>
        <w:autoSpaceDN w:val="0"/>
        <w:adjustRightInd w:val="0"/>
        <w:spacing w:after="195"/>
        <w:ind w:firstLine="1080"/>
        <w:rPr>
          <w:b w:val="0"/>
          <w:bCs w:val="0"/>
          <w:sz w:val="24"/>
          <w:szCs w:val="24"/>
          <w:lang w:eastAsia="ro-RO"/>
        </w:rPr>
      </w:pPr>
      <w:r>
        <w:rPr>
          <w:sz w:val="24"/>
          <w:szCs w:val="24"/>
          <w:lang w:eastAsia="ro-RO"/>
        </w:rPr>
        <w:t>III.</w:t>
      </w:r>
      <w:r>
        <w:rPr>
          <w:b w:val="0"/>
          <w:bCs w:val="0"/>
          <w:sz w:val="24"/>
          <w:szCs w:val="24"/>
          <w:lang w:eastAsia="ro-RO"/>
        </w:rPr>
        <w:t xml:space="preserve"> </w:t>
      </w:r>
      <w:r>
        <w:rPr>
          <w:b w:val="0"/>
          <w:bCs w:val="0"/>
          <w:i/>
          <w:iCs/>
          <w:sz w:val="24"/>
          <w:szCs w:val="24"/>
          <w:lang w:eastAsia="ro-RO"/>
        </w:rPr>
        <w:t>S.C. Someş S.A. DEJ</w:t>
      </w:r>
      <w:r>
        <w:rPr>
          <w:b w:val="0"/>
          <w:bCs w:val="0"/>
          <w:sz w:val="24"/>
          <w:szCs w:val="24"/>
          <w:lang w:eastAsia="ro-RO"/>
        </w:rPr>
        <w:t xml:space="preserve"> – producător de </w:t>
      </w:r>
      <w:proofErr w:type="gramStart"/>
      <w:r>
        <w:rPr>
          <w:b w:val="0"/>
          <w:bCs w:val="0"/>
          <w:sz w:val="24"/>
          <w:szCs w:val="24"/>
          <w:lang w:eastAsia="ro-RO"/>
        </w:rPr>
        <w:t>apă</w:t>
      </w:r>
      <w:proofErr w:type="gramEnd"/>
      <w:r>
        <w:rPr>
          <w:b w:val="0"/>
          <w:bCs w:val="0"/>
          <w:sz w:val="24"/>
          <w:szCs w:val="24"/>
          <w:lang w:eastAsia="ro-RO"/>
        </w:rPr>
        <w:t xml:space="preserve"> pentru municipiul Dej (ZAP nr.9) distribuţia fiind preluată de către Compania de Apă Someş SA - sucursala Dej.</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Ca surse de alimentare cu </w:t>
      </w:r>
      <w:proofErr w:type="gramStart"/>
      <w:r>
        <w:rPr>
          <w:b w:val="0"/>
          <w:bCs w:val="0"/>
          <w:sz w:val="24"/>
          <w:szCs w:val="24"/>
          <w:lang w:eastAsia="ro-RO"/>
        </w:rPr>
        <w:t>apă</w:t>
      </w:r>
      <w:proofErr w:type="gramEnd"/>
      <w:r>
        <w:rPr>
          <w:b w:val="0"/>
          <w:bCs w:val="0"/>
          <w:sz w:val="24"/>
          <w:szCs w:val="24"/>
          <w:lang w:eastAsia="ro-RO"/>
        </w:rPr>
        <w:t xml:space="preserve"> pentru localităţile din judeţ, acestea sunt atât de suprafaţa cât şi de profunzime după cum urmează:</w:t>
      </w:r>
    </w:p>
    <w:p w:rsidR="001119FF" w:rsidRPr="00280DAF" w:rsidRDefault="001119FF" w:rsidP="00280DAF">
      <w:pPr>
        <w:pStyle w:val="ListParagraph"/>
        <w:numPr>
          <w:ilvl w:val="0"/>
          <w:numId w:val="4"/>
        </w:numPr>
        <w:rPr>
          <w:sz w:val="24"/>
          <w:szCs w:val="24"/>
        </w:rPr>
      </w:pPr>
      <w:r w:rsidRPr="00280DAF">
        <w:rPr>
          <w:b w:val="0"/>
          <w:bCs w:val="0"/>
          <w:sz w:val="24"/>
          <w:szCs w:val="24"/>
          <w:lang w:eastAsia="ro-RO"/>
        </w:rPr>
        <w:t>Pentru municipiile Cluj Napoca, Gherla</w:t>
      </w:r>
      <w:bookmarkStart w:id="0" w:name="Se_recomandă_scoaterea_virgulei_înainte_"/>
      <w:bookmarkEnd w:id="0"/>
      <w:r w:rsidRPr="00280DAF">
        <w:rPr>
          <w:b w:val="0"/>
          <w:bCs w:val="0"/>
          <w:sz w:val="24"/>
          <w:szCs w:val="24"/>
          <w:lang w:eastAsia="ro-RO"/>
        </w:rPr>
        <w:t>, şi localităţile limitrofe</w:t>
      </w:r>
      <w:r w:rsidR="00280DAF" w:rsidRPr="00280DAF">
        <w:rPr>
          <w:b w:val="0"/>
          <w:bCs w:val="0"/>
          <w:sz w:val="24"/>
          <w:szCs w:val="24"/>
          <w:lang w:eastAsia="ro-RO"/>
        </w:rPr>
        <w:t>:</w:t>
      </w:r>
      <w:r w:rsidRPr="00280DAF">
        <w:rPr>
          <w:b w:val="0"/>
          <w:bCs w:val="0"/>
          <w:sz w:val="24"/>
          <w:szCs w:val="24"/>
          <w:lang w:eastAsia="ro-RO"/>
        </w:rPr>
        <w:t xml:space="preserve"> </w:t>
      </w:r>
      <w:r w:rsidR="00EC42A0" w:rsidRPr="00EC42A0">
        <w:rPr>
          <w:b w:val="0"/>
          <w:bCs w:val="0"/>
          <w:sz w:val="24"/>
          <w:szCs w:val="24"/>
          <w:lang w:val="ro-RO" w:eastAsia="ro-RO"/>
        </w:rPr>
        <w:t>Gilau, Somesul Rece, Savadisla, Vlaha, Floresti, Luna de Sus, Aghiresu Fabrici, Garbau, Baciu, Apahida, Corpadea, D</w:t>
      </w:r>
      <w:r w:rsidR="00EC42A0" w:rsidRPr="00EC42A0">
        <w:rPr>
          <w:b w:val="0"/>
          <w:bCs w:val="0"/>
          <w:sz w:val="24"/>
          <w:szCs w:val="24"/>
          <w:lang w:eastAsia="ro-RO"/>
        </w:rPr>
        <w:t>ezmir, Sannicoara, Campenesti, Cojocna, Moristi, Cara, Gadalin, Visea, Jucu de Sus, Jucu de Mijloc, Jucu Herghelie, Bontida, Rascruci, Iclod, Fundatura, Livada, Iclozel, Orman, Caianu, Caianu Vama, Caianu Mic, Vaida Camaras, Valeni Suatu, Mociu, Chesau, Ghirisu Roman, Frata, Camarasu, Cornesti, Lujerdiu, Morau, Sanpaul</w:t>
      </w:r>
      <w:r w:rsidR="00280DAF" w:rsidRPr="00EC42A0">
        <w:rPr>
          <w:b w:val="0"/>
          <w:sz w:val="24"/>
          <w:szCs w:val="24"/>
        </w:rPr>
        <w:t xml:space="preserve">, </w:t>
      </w:r>
      <w:r w:rsidRPr="00EC42A0">
        <w:rPr>
          <w:b w:val="0"/>
          <w:bCs w:val="0"/>
          <w:sz w:val="24"/>
          <w:szCs w:val="24"/>
          <w:lang w:eastAsia="ro-RO"/>
        </w:rPr>
        <w:t>sunt folosite surse de suprafaţa: Tarniţa, Someşul</w:t>
      </w:r>
      <w:r w:rsidRPr="00280DAF">
        <w:rPr>
          <w:b w:val="0"/>
          <w:bCs w:val="0"/>
          <w:sz w:val="24"/>
          <w:szCs w:val="24"/>
          <w:lang w:eastAsia="ro-RO"/>
        </w:rPr>
        <w:t xml:space="preserve"> Cald şi Lacul Gilău (98,28 % din volumul total) cu completări din pânză freatică – sursa Floreşti (1,78 % din volumul total).</w:t>
      </w:r>
    </w:p>
    <w:p w:rsidR="001119FF" w:rsidRPr="005C00EF" w:rsidRDefault="001119FF" w:rsidP="001119FF">
      <w:pPr>
        <w:numPr>
          <w:ilvl w:val="0"/>
          <w:numId w:val="4"/>
        </w:numPr>
        <w:autoSpaceDE w:val="0"/>
        <w:autoSpaceDN w:val="0"/>
        <w:adjustRightInd w:val="0"/>
        <w:spacing w:after="195"/>
        <w:ind w:hanging="270"/>
        <w:rPr>
          <w:b w:val="0"/>
          <w:bCs w:val="0"/>
          <w:sz w:val="24"/>
          <w:szCs w:val="24"/>
          <w:lang w:eastAsia="ro-RO"/>
        </w:rPr>
      </w:pPr>
      <w:r w:rsidRPr="005C00EF">
        <w:rPr>
          <w:b w:val="0"/>
          <w:bCs w:val="0"/>
          <w:sz w:val="24"/>
          <w:szCs w:val="24"/>
          <w:lang w:eastAsia="ro-RO"/>
        </w:rPr>
        <w:t>Pentru oraşul Huedin</w:t>
      </w:r>
      <w:r w:rsidR="00885161" w:rsidRPr="005C00EF">
        <w:rPr>
          <w:b w:val="0"/>
          <w:bCs w:val="0"/>
          <w:sz w:val="24"/>
          <w:szCs w:val="24"/>
          <w:lang w:eastAsia="ro-RO"/>
        </w:rPr>
        <w:t xml:space="preserve"> si localitatile:</w:t>
      </w:r>
      <w:r w:rsidRPr="005C00EF">
        <w:rPr>
          <w:b w:val="0"/>
          <w:bCs w:val="0"/>
          <w:sz w:val="24"/>
          <w:szCs w:val="24"/>
          <w:lang w:eastAsia="ro-RO"/>
        </w:rPr>
        <w:t xml:space="preserve"> </w:t>
      </w:r>
      <w:r w:rsidR="00885161" w:rsidRPr="005C00EF">
        <w:rPr>
          <w:b w:val="0"/>
          <w:sz w:val="24"/>
          <w:szCs w:val="24"/>
          <w:lang w:val="ro-RO"/>
        </w:rPr>
        <w:t xml:space="preserve">Bologa, Poieni, Morlaca, Braisor, Sancraiu, Domos, </w:t>
      </w:r>
      <w:r w:rsidRPr="005C00EF">
        <w:rPr>
          <w:b w:val="0"/>
          <w:bCs w:val="0"/>
          <w:sz w:val="24"/>
          <w:szCs w:val="24"/>
          <w:lang w:eastAsia="ro-RO"/>
        </w:rPr>
        <w:t xml:space="preserve">aprovizionarea cu </w:t>
      </w:r>
      <w:proofErr w:type="gramStart"/>
      <w:r w:rsidRPr="005C00EF">
        <w:rPr>
          <w:b w:val="0"/>
          <w:bCs w:val="0"/>
          <w:sz w:val="24"/>
          <w:szCs w:val="24"/>
          <w:lang w:eastAsia="ro-RO"/>
        </w:rPr>
        <w:t>apa</w:t>
      </w:r>
      <w:proofErr w:type="gramEnd"/>
      <w:r w:rsidRPr="005C00EF">
        <w:rPr>
          <w:b w:val="0"/>
          <w:bCs w:val="0"/>
          <w:sz w:val="24"/>
          <w:szCs w:val="24"/>
          <w:lang w:eastAsia="ro-RO"/>
        </w:rPr>
        <w:t xml:space="preserve"> este asigurată din sursa de profunzime Bologa.</w:t>
      </w:r>
    </w:p>
    <w:p w:rsidR="001119FF" w:rsidRPr="005C00EF" w:rsidRDefault="001119FF" w:rsidP="001119FF">
      <w:pPr>
        <w:numPr>
          <w:ilvl w:val="0"/>
          <w:numId w:val="4"/>
        </w:numPr>
        <w:autoSpaceDE w:val="0"/>
        <w:autoSpaceDN w:val="0"/>
        <w:adjustRightInd w:val="0"/>
        <w:spacing w:after="195"/>
        <w:ind w:hanging="270"/>
        <w:rPr>
          <w:sz w:val="24"/>
          <w:szCs w:val="24"/>
          <w:lang w:eastAsia="ro-RO"/>
        </w:rPr>
      </w:pPr>
      <w:r w:rsidRPr="005C00EF">
        <w:rPr>
          <w:b w:val="0"/>
          <w:bCs w:val="0"/>
          <w:sz w:val="24"/>
          <w:szCs w:val="24"/>
          <w:lang w:eastAsia="ro-RO"/>
        </w:rPr>
        <w:lastRenderedPageBreak/>
        <w:t xml:space="preserve">În municipiul Turda şi localităţile </w:t>
      </w:r>
      <w:r w:rsidR="00885161" w:rsidRPr="005C00EF">
        <w:rPr>
          <w:b w:val="0"/>
          <w:sz w:val="24"/>
          <w:szCs w:val="24"/>
          <w:lang w:val="ro-RO"/>
        </w:rPr>
        <w:t>Mihai Viteazu, Cornesti, Cheia, Sandulesti, Copaceni, Bogata</w:t>
      </w:r>
      <w:r w:rsidR="00885161" w:rsidRPr="005C00EF">
        <w:rPr>
          <w:b w:val="0"/>
          <w:bCs w:val="0"/>
          <w:sz w:val="24"/>
          <w:szCs w:val="24"/>
          <w:lang w:eastAsia="ro-RO"/>
        </w:rPr>
        <w:t xml:space="preserve"> </w:t>
      </w:r>
      <w:r w:rsidRPr="005C00EF">
        <w:rPr>
          <w:b w:val="0"/>
          <w:bCs w:val="0"/>
          <w:sz w:val="24"/>
          <w:szCs w:val="24"/>
          <w:lang w:eastAsia="ro-RO"/>
        </w:rPr>
        <w:t xml:space="preserve">aprovizionarea cu </w:t>
      </w:r>
      <w:proofErr w:type="gramStart"/>
      <w:r w:rsidRPr="005C00EF">
        <w:rPr>
          <w:b w:val="0"/>
          <w:bCs w:val="0"/>
          <w:sz w:val="24"/>
          <w:szCs w:val="24"/>
          <w:lang w:eastAsia="ro-RO"/>
        </w:rPr>
        <w:t>apă</w:t>
      </w:r>
      <w:proofErr w:type="gramEnd"/>
      <w:r w:rsidRPr="005C00EF">
        <w:rPr>
          <w:b w:val="0"/>
          <w:bCs w:val="0"/>
          <w:sz w:val="24"/>
          <w:szCs w:val="24"/>
          <w:lang w:eastAsia="ro-RO"/>
        </w:rPr>
        <w:t xml:space="preserve"> se face din sursa de profunzime: puţuri Mihai-Viteazu şi Corneşti.</w:t>
      </w:r>
      <w:r w:rsidRPr="005C00EF">
        <w:rPr>
          <w:sz w:val="24"/>
          <w:szCs w:val="24"/>
          <w:lang w:eastAsia="ro-RO"/>
        </w:rPr>
        <w:t xml:space="preserve"> </w:t>
      </w:r>
    </w:p>
    <w:p w:rsidR="001119FF" w:rsidRPr="005C00EF" w:rsidRDefault="001119FF" w:rsidP="001119FF">
      <w:pPr>
        <w:numPr>
          <w:ilvl w:val="0"/>
          <w:numId w:val="4"/>
        </w:numPr>
        <w:autoSpaceDE w:val="0"/>
        <w:autoSpaceDN w:val="0"/>
        <w:adjustRightInd w:val="0"/>
        <w:spacing w:after="195"/>
        <w:ind w:hanging="270"/>
        <w:rPr>
          <w:sz w:val="24"/>
          <w:szCs w:val="24"/>
          <w:lang w:eastAsia="ro-RO"/>
        </w:rPr>
      </w:pPr>
      <w:r w:rsidRPr="005C00EF">
        <w:rPr>
          <w:b w:val="0"/>
          <w:bCs w:val="0"/>
          <w:sz w:val="24"/>
          <w:szCs w:val="24"/>
          <w:lang w:eastAsia="ro-RO"/>
        </w:rPr>
        <w:t xml:space="preserve">În municipiul Câmpia Turzii şi localităţile limitrofe </w:t>
      </w:r>
      <w:r w:rsidR="00885161" w:rsidRPr="005C00EF">
        <w:rPr>
          <w:b w:val="0"/>
          <w:sz w:val="24"/>
          <w:szCs w:val="24"/>
          <w:lang w:val="ro-RO"/>
        </w:rPr>
        <w:t>Viisoara, Calarasi, Calarasi Gara</w:t>
      </w:r>
      <w:r w:rsidR="00885161" w:rsidRPr="005C00EF">
        <w:rPr>
          <w:b w:val="0"/>
          <w:bCs w:val="0"/>
          <w:sz w:val="24"/>
          <w:szCs w:val="24"/>
          <w:lang w:eastAsia="ro-RO"/>
        </w:rPr>
        <w:t xml:space="preserve"> </w:t>
      </w:r>
      <w:r w:rsidRPr="005C00EF">
        <w:rPr>
          <w:b w:val="0"/>
          <w:bCs w:val="0"/>
          <w:sz w:val="24"/>
          <w:szCs w:val="24"/>
          <w:lang w:eastAsia="ro-RO"/>
        </w:rPr>
        <w:t>aprovizionarea cu apă se face din sursa</w:t>
      </w:r>
      <w:r w:rsidRPr="005C00EF">
        <w:rPr>
          <w:i/>
          <w:iCs/>
          <w:sz w:val="24"/>
          <w:szCs w:val="24"/>
          <w:lang w:eastAsia="ro-RO"/>
        </w:rPr>
        <w:t xml:space="preserve"> </w:t>
      </w:r>
      <w:r w:rsidRPr="005C00EF">
        <w:rPr>
          <w:b w:val="0"/>
          <w:bCs w:val="0"/>
          <w:sz w:val="24"/>
          <w:szCs w:val="24"/>
          <w:lang w:eastAsia="ro-RO"/>
        </w:rPr>
        <w:t>de suprafaţa Hasdate</w:t>
      </w:r>
      <w:r w:rsidRPr="005C00EF">
        <w:rPr>
          <w:sz w:val="24"/>
          <w:szCs w:val="24"/>
          <w:lang w:eastAsia="ro-RO"/>
        </w:rPr>
        <w:t xml:space="preserve"> </w:t>
      </w:r>
      <w:r w:rsidRPr="005C00EF">
        <w:rPr>
          <w:b w:val="0"/>
          <w:bCs w:val="0"/>
          <w:sz w:val="24"/>
          <w:szCs w:val="24"/>
          <w:lang w:eastAsia="ro-RO"/>
        </w:rPr>
        <w:t>(care reprezintă 95,64% din volumul total)</w:t>
      </w:r>
      <w:r w:rsidRPr="005C00EF">
        <w:rPr>
          <w:sz w:val="24"/>
          <w:szCs w:val="24"/>
          <w:lang w:eastAsia="ro-RO"/>
        </w:rPr>
        <w:t xml:space="preserve"> </w:t>
      </w:r>
      <w:r w:rsidRPr="005C00EF">
        <w:rPr>
          <w:b w:val="0"/>
          <w:bCs w:val="0"/>
          <w:sz w:val="24"/>
          <w:szCs w:val="24"/>
          <w:lang w:eastAsia="ro-RO"/>
        </w:rPr>
        <w:t xml:space="preserve">şi sursa de profunzime Călăraşi </w:t>
      </w:r>
      <w:r w:rsidRPr="005C00EF">
        <w:rPr>
          <w:sz w:val="24"/>
          <w:szCs w:val="24"/>
          <w:lang w:eastAsia="ro-RO"/>
        </w:rPr>
        <w:t>(</w:t>
      </w:r>
      <w:r w:rsidRPr="005C00EF">
        <w:rPr>
          <w:b w:val="0"/>
          <w:bCs w:val="0"/>
          <w:sz w:val="24"/>
          <w:szCs w:val="24"/>
          <w:lang w:eastAsia="ro-RO"/>
        </w:rPr>
        <w:t>care</w:t>
      </w:r>
      <w:r w:rsidRPr="005C00EF">
        <w:rPr>
          <w:b w:val="0"/>
          <w:bCs w:val="0"/>
          <w:i/>
          <w:iCs/>
          <w:sz w:val="24"/>
          <w:szCs w:val="24"/>
          <w:lang w:eastAsia="ro-RO"/>
        </w:rPr>
        <w:t xml:space="preserve"> </w:t>
      </w:r>
      <w:r w:rsidRPr="005C00EF">
        <w:rPr>
          <w:b w:val="0"/>
          <w:bCs w:val="0"/>
          <w:sz w:val="24"/>
          <w:szCs w:val="24"/>
          <w:lang w:eastAsia="ro-RO"/>
        </w:rPr>
        <w:t>reprezintă 4,36% din volumul total</w:t>
      </w:r>
      <w:r w:rsidRPr="005C00EF">
        <w:rPr>
          <w:sz w:val="24"/>
          <w:szCs w:val="24"/>
          <w:lang w:eastAsia="ro-RO"/>
        </w:rPr>
        <w:t>).</w:t>
      </w:r>
    </w:p>
    <w:p w:rsidR="00C73C1B" w:rsidRPr="005C00EF" w:rsidRDefault="00C73C1B" w:rsidP="00C73C1B">
      <w:pPr>
        <w:numPr>
          <w:ilvl w:val="0"/>
          <w:numId w:val="4"/>
        </w:numPr>
        <w:rPr>
          <w:b w:val="0"/>
          <w:sz w:val="24"/>
          <w:szCs w:val="24"/>
        </w:rPr>
      </w:pPr>
      <w:r w:rsidRPr="005C00EF">
        <w:rPr>
          <w:b w:val="0"/>
          <w:sz w:val="24"/>
          <w:szCs w:val="24"/>
          <w:lang w:eastAsia="ro-RO"/>
        </w:rPr>
        <w:t xml:space="preserve">In municipiul Dej si localitatile limitrofe </w:t>
      </w:r>
      <w:r w:rsidRPr="005C00EF">
        <w:rPr>
          <w:b w:val="0"/>
          <w:sz w:val="24"/>
          <w:szCs w:val="24"/>
        </w:rPr>
        <w:t>Cuzdrioara, Urisor</w:t>
      </w:r>
      <w:r w:rsidR="00885161" w:rsidRPr="005C00EF">
        <w:rPr>
          <w:b w:val="0"/>
          <w:sz w:val="24"/>
          <w:szCs w:val="24"/>
        </w:rPr>
        <w:t>, Dej Triaj</w:t>
      </w:r>
      <w:r w:rsidRPr="005C00EF">
        <w:rPr>
          <w:b w:val="0"/>
          <w:sz w:val="24"/>
          <w:szCs w:val="24"/>
        </w:rPr>
        <w:t xml:space="preserve"> </w:t>
      </w:r>
      <w:r w:rsidRPr="005C00EF">
        <w:rPr>
          <w:b w:val="0"/>
          <w:bCs w:val="0"/>
          <w:sz w:val="24"/>
          <w:szCs w:val="24"/>
          <w:lang w:eastAsia="ro-RO"/>
        </w:rPr>
        <w:t xml:space="preserve">aprovizionarea cu </w:t>
      </w:r>
      <w:proofErr w:type="gramStart"/>
      <w:r w:rsidRPr="005C00EF">
        <w:rPr>
          <w:b w:val="0"/>
          <w:bCs w:val="0"/>
          <w:sz w:val="24"/>
          <w:szCs w:val="24"/>
          <w:lang w:eastAsia="ro-RO"/>
        </w:rPr>
        <w:t>apă</w:t>
      </w:r>
      <w:proofErr w:type="gramEnd"/>
      <w:r w:rsidRPr="005C00EF">
        <w:rPr>
          <w:b w:val="0"/>
          <w:bCs w:val="0"/>
          <w:sz w:val="24"/>
          <w:szCs w:val="24"/>
          <w:lang w:eastAsia="ro-RO"/>
        </w:rPr>
        <w:t xml:space="preserve"> se face din sursa</w:t>
      </w:r>
      <w:r w:rsidRPr="005C00EF">
        <w:rPr>
          <w:i/>
          <w:iCs/>
          <w:sz w:val="24"/>
          <w:szCs w:val="24"/>
          <w:lang w:eastAsia="ro-RO"/>
        </w:rPr>
        <w:t xml:space="preserve"> </w:t>
      </w:r>
      <w:r w:rsidRPr="005C00EF">
        <w:rPr>
          <w:b w:val="0"/>
          <w:bCs w:val="0"/>
          <w:sz w:val="24"/>
          <w:szCs w:val="24"/>
          <w:lang w:eastAsia="ro-RO"/>
        </w:rPr>
        <w:t xml:space="preserve">de suprafaţa </w:t>
      </w:r>
      <w:r w:rsidR="0026123B">
        <w:rPr>
          <w:b w:val="0"/>
          <w:sz w:val="24"/>
          <w:szCs w:val="24"/>
          <w:lang w:val="ro-RO"/>
        </w:rPr>
        <w:t>r</w:t>
      </w:r>
      <w:r w:rsidRPr="005C00EF">
        <w:rPr>
          <w:b w:val="0"/>
          <w:sz w:val="24"/>
          <w:szCs w:val="24"/>
          <w:lang w:val="ro-RO"/>
        </w:rPr>
        <w:t>aul Somesul Mare.</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De remarcat </w:t>
      </w:r>
      <w:proofErr w:type="gramStart"/>
      <w:r>
        <w:rPr>
          <w:b w:val="0"/>
          <w:bCs w:val="0"/>
          <w:sz w:val="24"/>
          <w:szCs w:val="24"/>
          <w:lang w:eastAsia="ro-RO"/>
        </w:rPr>
        <w:t>este</w:t>
      </w:r>
      <w:proofErr w:type="gramEnd"/>
      <w:r>
        <w:rPr>
          <w:b w:val="0"/>
          <w:bCs w:val="0"/>
          <w:sz w:val="24"/>
          <w:szCs w:val="24"/>
          <w:lang w:eastAsia="ro-RO"/>
        </w:rPr>
        <w:t xml:space="preserve"> faptul că în prezent în toate localităţile aprovizionate din aceste surse, distribuţia apei potabile se face în mod continuu cu apa de calitate corespunzătoare din punct de vedere sanitar.</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Toate centrele urbane din judeţ dispun de staţii de tratare bine utilate, prevăzute de laboratoare uzinale proprii în vederea autocontrolului:</w:t>
      </w:r>
    </w:p>
    <w:p w:rsidR="001119FF" w:rsidRDefault="001119FF" w:rsidP="001119FF">
      <w:pPr>
        <w:numPr>
          <w:ilvl w:val="0"/>
          <w:numId w:val="2"/>
        </w:numPr>
        <w:autoSpaceDE w:val="0"/>
        <w:autoSpaceDN w:val="0"/>
        <w:adjustRightInd w:val="0"/>
        <w:spacing w:after="195"/>
        <w:rPr>
          <w:b w:val="0"/>
          <w:bCs w:val="0"/>
          <w:sz w:val="24"/>
          <w:szCs w:val="24"/>
          <w:lang w:eastAsia="ro-RO"/>
        </w:rPr>
      </w:pPr>
      <w:r>
        <w:rPr>
          <w:b w:val="0"/>
          <w:bCs w:val="0"/>
          <w:sz w:val="24"/>
          <w:szCs w:val="24"/>
          <w:lang w:eastAsia="ro-RO"/>
        </w:rPr>
        <w:t xml:space="preserve">Laboratorul de analiza </w:t>
      </w:r>
      <w:proofErr w:type="gramStart"/>
      <w:r>
        <w:rPr>
          <w:b w:val="0"/>
          <w:bCs w:val="0"/>
          <w:sz w:val="24"/>
          <w:szCs w:val="24"/>
          <w:lang w:eastAsia="ro-RO"/>
        </w:rPr>
        <w:t>apă</w:t>
      </w:r>
      <w:proofErr w:type="gramEnd"/>
      <w:r>
        <w:rPr>
          <w:b w:val="0"/>
          <w:bCs w:val="0"/>
          <w:sz w:val="24"/>
          <w:szCs w:val="24"/>
          <w:lang w:eastAsia="ro-RO"/>
        </w:rPr>
        <w:t xml:space="preserve"> al Companiei de Apă Someş S.A. este acreditat RENAR – Certificat de acreditare Nr. LI 801 din data de 20.07.2009. Data expirării acreditarii 19.07.2013;</w:t>
      </w:r>
    </w:p>
    <w:p w:rsidR="001119FF" w:rsidRDefault="001119FF" w:rsidP="001119FF">
      <w:pPr>
        <w:numPr>
          <w:ilvl w:val="0"/>
          <w:numId w:val="2"/>
        </w:numPr>
        <w:autoSpaceDE w:val="0"/>
        <w:autoSpaceDN w:val="0"/>
        <w:adjustRightInd w:val="0"/>
        <w:spacing w:after="195"/>
        <w:rPr>
          <w:b w:val="0"/>
          <w:bCs w:val="0"/>
          <w:sz w:val="24"/>
          <w:szCs w:val="24"/>
          <w:lang w:eastAsia="ro-RO"/>
        </w:rPr>
      </w:pPr>
      <w:r>
        <w:rPr>
          <w:b w:val="0"/>
          <w:bCs w:val="0"/>
          <w:sz w:val="24"/>
          <w:szCs w:val="24"/>
          <w:lang w:eastAsia="ro-RO"/>
        </w:rPr>
        <w:t xml:space="preserve">Laboratorul de analiza </w:t>
      </w:r>
      <w:proofErr w:type="gramStart"/>
      <w:r>
        <w:rPr>
          <w:b w:val="0"/>
          <w:bCs w:val="0"/>
          <w:sz w:val="24"/>
          <w:szCs w:val="24"/>
          <w:lang w:eastAsia="ro-RO"/>
        </w:rPr>
        <w:t>apă</w:t>
      </w:r>
      <w:proofErr w:type="gramEnd"/>
      <w:r>
        <w:rPr>
          <w:b w:val="0"/>
          <w:bCs w:val="0"/>
          <w:sz w:val="24"/>
          <w:szCs w:val="24"/>
          <w:lang w:eastAsia="ro-RO"/>
        </w:rPr>
        <w:t xml:space="preserve"> al S.C. Compania de Apă Arieş S.A. este înregistrat la Ministerul Sănătăţii – Direcţia Generală de Sănătate Publică şi Programe - nr. </w:t>
      </w:r>
      <w:proofErr w:type="gramStart"/>
      <w:r>
        <w:rPr>
          <w:b w:val="0"/>
          <w:bCs w:val="0"/>
          <w:sz w:val="24"/>
          <w:szCs w:val="24"/>
          <w:lang w:eastAsia="ro-RO"/>
        </w:rPr>
        <w:t>certificat</w:t>
      </w:r>
      <w:proofErr w:type="gramEnd"/>
      <w:r>
        <w:rPr>
          <w:b w:val="0"/>
          <w:bCs w:val="0"/>
          <w:sz w:val="24"/>
          <w:szCs w:val="24"/>
          <w:lang w:eastAsia="ro-RO"/>
        </w:rPr>
        <w:t xml:space="preserve"> 14804/23.09.2009. Certificatul </w:t>
      </w:r>
      <w:proofErr w:type="gramStart"/>
      <w:r>
        <w:rPr>
          <w:b w:val="0"/>
          <w:bCs w:val="0"/>
          <w:sz w:val="24"/>
          <w:szCs w:val="24"/>
          <w:lang w:eastAsia="ro-RO"/>
        </w:rPr>
        <w:t>este</w:t>
      </w:r>
      <w:proofErr w:type="gramEnd"/>
      <w:r>
        <w:rPr>
          <w:b w:val="0"/>
          <w:bCs w:val="0"/>
          <w:sz w:val="24"/>
          <w:szCs w:val="24"/>
          <w:lang w:eastAsia="ro-RO"/>
        </w:rPr>
        <w:t xml:space="preserve"> valabil 2 ani.</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Referitor la posibilităţile şi procedeele de tratare, aceste sunt cele clasice cu excepţia la S.C. Someş S.A. Dej, care aplica în plus ozonizarea.</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Supravegherea sanitară a surselor de </w:t>
      </w:r>
      <w:proofErr w:type="gramStart"/>
      <w:r>
        <w:rPr>
          <w:b w:val="0"/>
          <w:bCs w:val="0"/>
          <w:sz w:val="24"/>
          <w:szCs w:val="24"/>
          <w:lang w:eastAsia="ro-RO"/>
        </w:rPr>
        <w:t>apă</w:t>
      </w:r>
      <w:proofErr w:type="gramEnd"/>
      <w:r>
        <w:rPr>
          <w:b w:val="0"/>
          <w:bCs w:val="0"/>
          <w:sz w:val="24"/>
          <w:szCs w:val="24"/>
          <w:lang w:eastAsia="ro-RO"/>
        </w:rPr>
        <w:t xml:space="preserve"> se face conform legislaţiei sanitare în vigoare. Toţi producătorii de </w:t>
      </w:r>
      <w:proofErr w:type="gramStart"/>
      <w:r>
        <w:rPr>
          <w:b w:val="0"/>
          <w:bCs w:val="0"/>
          <w:sz w:val="24"/>
          <w:szCs w:val="24"/>
          <w:lang w:eastAsia="ro-RO"/>
        </w:rPr>
        <w:t>apă</w:t>
      </w:r>
      <w:proofErr w:type="gramEnd"/>
      <w:r>
        <w:rPr>
          <w:b w:val="0"/>
          <w:bCs w:val="0"/>
          <w:sz w:val="24"/>
          <w:szCs w:val="24"/>
          <w:lang w:eastAsia="ro-RO"/>
        </w:rPr>
        <w:t xml:space="preserve"> au contract cu laboratorul Direcţiei de Sănătate Publică Cluj pentru monitorizarea de audit. </w:t>
      </w:r>
      <w:proofErr w:type="gramStart"/>
      <w:r>
        <w:rPr>
          <w:b w:val="0"/>
          <w:bCs w:val="0"/>
          <w:sz w:val="24"/>
          <w:szCs w:val="24"/>
          <w:lang w:eastAsia="ro-RO"/>
        </w:rPr>
        <w:t>Laboratorul de analiza al Direcţiei de Sănătate Publică Cluj acreditat RENAR – Certificat de acreditare Nr. LI 386 din data de 25.01.2006.</w:t>
      </w:r>
      <w:proofErr w:type="gramEnd"/>
      <w:r>
        <w:rPr>
          <w:b w:val="0"/>
          <w:bCs w:val="0"/>
          <w:sz w:val="24"/>
          <w:szCs w:val="24"/>
          <w:lang w:eastAsia="ro-RO"/>
        </w:rPr>
        <w:t xml:space="preserve"> </w:t>
      </w:r>
      <w:proofErr w:type="gramStart"/>
      <w:r>
        <w:rPr>
          <w:b w:val="0"/>
          <w:bCs w:val="0"/>
          <w:sz w:val="24"/>
          <w:szCs w:val="24"/>
          <w:lang w:eastAsia="ro-RO"/>
        </w:rPr>
        <w:t>Data expirării acreditarii 07.03.2014.</w:t>
      </w:r>
      <w:proofErr w:type="gramEnd"/>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ab/>
        <w:t>În cursul anului 20</w:t>
      </w:r>
      <w:r w:rsidR="00794A29">
        <w:rPr>
          <w:b w:val="0"/>
          <w:bCs w:val="0"/>
          <w:sz w:val="24"/>
          <w:szCs w:val="24"/>
          <w:lang w:eastAsia="ro-RO"/>
        </w:rPr>
        <w:t>09</w:t>
      </w:r>
      <w:r>
        <w:rPr>
          <w:b w:val="0"/>
          <w:bCs w:val="0"/>
          <w:sz w:val="24"/>
          <w:szCs w:val="24"/>
          <w:lang w:eastAsia="ro-RO"/>
        </w:rPr>
        <w:t xml:space="preserve">, supravegherea sanitară a aprovizionării cu apă potabilă prin sistem centralizat s-a concretizat prin recoltarea şi analizarea unui număr de un număr de </w:t>
      </w:r>
      <w:r w:rsidR="00525821">
        <w:rPr>
          <w:sz w:val="24"/>
          <w:szCs w:val="24"/>
          <w:lang w:eastAsia="ro-RO"/>
        </w:rPr>
        <w:t xml:space="preserve">802 </w:t>
      </w:r>
      <w:r>
        <w:rPr>
          <w:b w:val="0"/>
          <w:bCs w:val="0"/>
          <w:sz w:val="24"/>
          <w:szCs w:val="24"/>
          <w:lang w:eastAsia="ro-RO"/>
        </w:rPr>
        <w:t>probe</w:t>
      </w:r>
      <w:r>
        <w:rPr>
          <w:sz w:val="24"/>
          <w:szCs w:val="24"/>
          <w:lang w:eastAsia="ro-RO"/>
        </w:rPr>
        <w:t xml:space="preserve"> </w:t>
      </w:r>
      <w:r>
        <w:rPr>
          <w:b w:val="0"/>
          <w:bCs w:val="0"/>
          <w:sz w:val="24"/>
          <w:szCs w:val="24"/>
          <w:lang w:eastAsia="ro-RO"/>
        </w:rPr>
        <w:t>de</w:t>
      </w:r>
      <w:r>
        <w:rPr>
          <w:sz w:val="24"/>
          <w:szCs w:val="24"/>
          <w:lang w:eastAsia="ro-RO"/>
        </w:rPr>
        <w:t xml:space="preserve"> </w:t>
      </w:r>
      <w:r>
        <w:rPr>
          <w:b w:val="0"/>
          <w:bCs w:val="0"/>
          <w:sz w:val="24"/>
          <w:szCs w:val="24"/>
          <w:lang w:eastAsia="ro-RO"/>
        </w:rPr>
        <w:t xml:space="preserve">apă ieşire uzina şi reţea de distribuţie înregistrându-se </w:t>
      </w:r>
      <w:r w:rsidR="009B5A56" w:rsidRPr="009B5A56">
        <w:rPr>
          <w:bCs w:val="0"/>
          <w:sz w:val="24"/>
          <w:szCs w:val="24"/>
          <w:lang w:eastAsia="ro-RO"/>
        </w:rPr>
        <w:t>45</w:t>
      </w:r>
      <w:r>
        <w:rPr>
          <w:sz w:val="24"/>
          <w:szCs w:val="24"/>
          <w:lang w:eastAsia="ro-RO"/>
        </w:rPr>
        <w:t xml:space="preserve"> </w:t>
      </w:r>
      <w:r>
        <w:rPr>
          <w:b w:val="0"/>
          <w:bCs w:val="0"/>
          <w:sz w:val="24"/>
          <w:szCs w:val="24"/>
          <w:lang w:eastAsia="ro-RO"/>
        </w:rPr>
        <w:t>probe neconforme (</w:t>
      </w:r>
      <w:r w:rsidR="009B5A56" w:rsidRPr="009B5A56">
        <w:rPr>
          <w:bCs w:val="0"/>
          <w:sz w:val="24"/>
          <w:szCs w:val="24"/>
          <w:lang w:eastAsia="ro-RO"/>
        </w:rPr>
        <w:t>38</w:t>
      </w:r>
      <w:r w:rsidR="009B5A56">
        <w:rPr>
          <w:b w:val="0"/>
          <w:bCs w:val="0"/>
          <w:sz w:val="24"/>
          <w:szCs w:val="24"/>
          <w:lang w:eastAsia="ro-RO"/>
        </w:rPr>
        <w:t xml:space="preserve"> </w:t>
      </w:r>
      <w:r>
        <w:rPr>
          <w:b w:val="0"/>
          <w:bCs w:val="0"/>
          <w:sz w:val="24"/>
          <w:szCs w:val="24"/>
          <w:lang w:eastAsia="ro-RO"/>
        </w:rPr>
        <w:t xml:space="preserve">pentru parametrii microbiologici şi </w:t>
      </w:r>
      <w:r w:rsidR="00525821" w:rsidRPr="00570D11">
        <w:rPr>
          <w:bCs w:val="0"/>
          <w:sz w:val="24"/>
          <w:szCs w:val="24"/>
          <w:lang w:eastAsia="ro-RO"/>
        </w:rPr>
        <w:t xml:space="preserve">7 </w:t>
      </w:r>
      <w:r>
        <w:rPr>
          <w:b w:val="0"/>
          <w:bCs w:val="0"/>
          <w:sz w:val="24"/>
          <w:szCs w:val="24"/>
          <w:lang w:eastAsia="ro-RO"/>
        </w:rPr>
        <w:t xml:space="preserve">pentru parametrii fizico-chimici). </w:t>
      </w:r>
      <w:proofErr w:type="gramStart"/>
      <w:r>
        <w:rPr>
          <w:b w:val="0"/>
          <w:bCs w:val="0"/>
          <w:sz w:val="24"/>
          <w:szCs w:val="24"/>
          <w:lang w:eastAsia="ro-RO"/>
        </w:rPr>
        <w:t>Neconformităţile pentru parametrii microbiologici la punctele de conformare din reţeaua de distribuţie s-au corel</w:t>
      </w:r>
      <w:r w:rsidR="009B5A56">
        <w:rPr>
          <w:b w:val="0"/>
          <w:bCs w:val="0"/>
          <w:sz w:val="24"/>
          <w:szCs w:val="24"/>
          <w:lang w:eastAsia="ro-RO"/>
        </w:rPr>
        <w:t xml:space="preserve">at </w:t>
      </w:r>
      <w:r>
        <w:rPr>
          <w:b w:val="0"/>
          <w:bCs w:val="0"/>
          <w:sz w:val="24"/>
          <w:szCs w:val="24"/>
          <w:lang w:eastAsia="ro-RO"/>
        </w:rPr>
        <w:t>cu valori scăzute pentru parametrul clor rezidual liber (în contextul neasigurării dozei de siguranţă pentru dezinfecţie).</w:t>
      </w:r>
      <w:proofErr w:type="gramEnd"/>
      <w:r>
        <w:rPr>
          <w:b w:val="0"/>
          <w:bCs w:val="0"/>
          <w:sz w:val="24"/>
          <w:szCs w:val="24"/>
          <w:lang w:eastAsia="ro-RO"/>
        </w:rPr>
        <w:t xml:space="preserve"> Ca urmare a riscului pentru sănătatea publică s-a solicitat telefonic şi în scris </w:t>
      </w:r>
      <w:proofErr w:type="gramStart"/>
      <w:r>
        <w:rPr>
          <w:b w:val="0"/>
          <w:bCs w:val="0"/>
          <w:sz w:val="24"/>
          <w:szCs w:val="24"/>
          <w:lang w:eastAsia="ro-RO"/>
        </w:rPr>
        <w:t>un</w:t>
      </w:r>
      <w:proofErr w:type="gramEnd"/>
      <w:r>
        <w:rPr>
          <w:b w:val="0"/>
          <w:bCs w:val="0"/>
          <w:sz w:val="24"/>
          <w:szCs w:val="24"/>
          <w:lang w:eastAsia="ro-RO"/>
        </w:rPr>
        <w:t xml:space="preserve"> raport din partea producătorului de apă şi s-a transmis că sarcină imediată suplimentarea dozei de clor administrată apei în vederea protejării sănătăţii populaţiei. Pentru parame</w:t>
      </w:r>
      <w:r w:rsidR="009B5A56">
        <w:rPr>
          <w:b w:val="0"/>
          <w:bCs w:val="0"/>
          <w:sz w:val="24"/>
          <w:szCs w:val="24"/>
          <w:lang w:eastAsia="ro-RO"/>
        </w:rPr>
        <w:t xml:space="preserve">trul aluminiu s-au înregistrat </w:t>
      </w:r>
      <w:r w:rsidR="009B5A56" w:rsidRPr="009B5A56">
        <w:rPr>
          <w:bCs w:val="0"/>
          <w:sz w:val="24"/>
          <w:szCs w:val="24"/>
          <w:lang w:eastAsia="ro-RO"/>
        </w:rPr>
        <w:t>6</w:t>
      </w:r>
      <w:r>
        <w:rPr>
          <w:b w:val="0"/>
          <w:bCs w:val="0"/>
          <w:sz w:val="24"/>
          <w:szCs w:val="24"/>
          <w:lang w:eastAsia="ro-RO"/>
        </w:rPr>
        <w:t xml:space="preserve"> neconformităţi</w:t>
      </w:r>
      <w:r w:rsidR="009B5A56">
        <w:rPr>
          <w:b w:val="0"/>
          <w:bCs w:val="0"/>
          <w:sz w:val="24"/>
          <w:szCs w:val="24"/>
          <w:lang w:eastAsia="ro-RO"/>
        </w:rPr>
        <w:t xml:space="preserve"> </w:t>
      </w:r>
      <w:r>
        <w:rPr>
          <w:b w:val="0"/>
          <w:bCs w:val="0"/>
          <w:sz w:val="24"/>
          <w:szCs w:val="24"/>
          <w:lang w:eastAsia="ro-RO"/>
        </w:rPr>
        <w:t xml:space="preserve">la </w:t>
      </w:r>
      <w:proofErr w:type="gramStart"/>
      <w:r>
        <w:rPr>
          <w:b w:val="0"/>
          <w:bCs w:val="0"/>
          <w:sz w:val="24"/>
          <w:szCs w:val="24"/>
          <w:lang w:eastAsia="ro-RO"/>
        </w:rPr>
        <w:t>apa</w:t>
      </w:r>
      <w:proofErr w:type="gramEnd"/>
      <w:r>
        <w:rPr>
          <w:b w:val="0"/>
          <w:bCs w:val="0"/>
          <w:sz w:val="24"/>
          <w:szCs w:val="24"/>
          <w:lang w:eastAsia="ro-RO"/>
        </w:rPr>
        <w:t xml:space="preserve"> ieşire staţie de tratare, prelucrată de S.C. Someş S.A. Dej, care se datoresc dozării inadecvate a coagulantului în procesul de tratare. Pentru remediere s-au propus măsuri: </w:t>
      </w:r>
    </w:p>
    <w:p w:rsidR="001119FF" w:rsidRDefault="001119FF" w:rsidP="001119FF">
      <w:pPr>
        <w:numPr>
          <w:ilvl w:val="0"/>
          <w:numId w:val="3"/>
        </w:numPr>
        <w:autoSpaceDE w:val="0"/>
        <w:autoSpaceDN w:val="0"/>
        <w:adjustRightInd w:val="0"/>
        <w:spacing w:after="195"/>
        <w:rPr>
          <w:b w:val="0"/>
          <w:bCs w:val="0"/>
          <w:sz w:val="24"/>
          <w:szCs w:val="24"/>
          <w:lang w:eastAsia="ro-RO"/>
        </w:rPr>
      </w:pPr>
      <w:r>
        <w:rPr>
          <w:b w:val="0"/>
          <w:bCs w:val="0"/>
          <w:sz w:val="24"/>
          <w:szCs w:val="24"/>
          <w:lang w:eastAsia="ro-RO"/>
        </w:rPr>
        <w:t>îmbunătăţirea dozării sulfatului de aluminiu şi a procesului tehnologic;</w:t>
      </w:r>
    </w:p>
    <w:p w:rsidR="001119FF" w:rsidRDefault="001119FF" w:rsidP="001119FF">
      <w:pPr>
        <w:numPr>
          <w:ilvl w:val="0"/>
          <w:numId w:val="3"/>
        </w:numPr>
        <w:autoSpaceDE w:val="0"/>
        <w:autoSpaceDN w:val="0"/>
        <w:adjustRightInd w:val="0"/>
        <w:spacing w:after="195"/>
        <w:rPr>
          <w:b w:val="0"/>
          <w:bCs w:val="0"/>
          <w:sz w:val="24"/>
          <w:szCs w:val="24"/>
          <w:lang w:eastAsia="ro-RO"/>
        </w:rPr>
      </w:pPr>
      <w:r>
        <w:rPr>
          <w:b w:val="0"/>
          <w:bCs w:val="0"/>
          <w:sz w:val="24"/>
          <w:szCs w:val="24"/>
          <w:lang w:eastAsia="ro-RO"/>
        </w:rPr>
        <w:t>introducerea poliacrilamidei în procesul de tratare;</w:t>
      </w:r>
    </w:p>
    <w:p w:rsidR="001119FF" w:rsidRDefault="001119FF" w:rsidP="001119FF">
      <w:pPr>
        <w:numPr>
          <w:ilvl w:val="0"/>
          <w:numId w:val="3"/>
        </w:numPr>
        <w:autoSpaceDE w:val="0"/>
        <w:autoSpaceDN w:val="0"/>
        <w:adjustRightInd w:val="0"/>
        <w:spacing w:after="195"/>
        <w:rPr>
          <w:b w:val="0"/>
          <w:bCs w:val="0"/>
          <w:sz w:val="24"/>
          <w:szCs w:val="24"/>
          <w:lang w:eastAsia="ro-RO"/>
        </w:rPr>
      </w:pPr>
      <w:proofErr w:type="gramStart"/>
      <w:r>
        <w:rPr>
          <w:b w:val="0"/>
          <w:bCs w:val="0"/>
          <w:sz w:val="24"/>
          <w:szCs w:val="24"/>
          <w:lang w:eastAsia="ro-RO"/>
        </w:rPr>
        <w:lastRenderedPageBreak/>
        <w:t>pentru</w:t>
      </w:r>
      <w:proofErr w:type="gramEnd"/>
      <w:r>
        <w:rPr>
          <w:b w:val="0"/>
          <w:bCs w:val="0"/>
          <w:sz w:val="24"/>
          <w:szCs w:val="24"/>
          <w:lang w:eastAsia="ro-RO"/>
        </w:rPr>
        <w:t xml:space="preserve"> alimentarea municipului Dej cu apă conformă se</w:t>
      </w:r>
      <w:r w:rsidR="009B5A56">
        <w:rPr>
          <w:b w:val="0"/>
          <w:bCs w:val="0"/>
          <w:sz w:val="24"/>
          <w:szCs w:val="24"/>
          <w:lang w:eastAsia="ro-RO"/>
        </w:rPr>
        <w:t xml:space="preserve"> va schimba sursa de apă (anul</w:t>
      </w:r>
      <w:r>
        <w:rPr>
          <w:b w:val="0"/>
          <w:bCs w:val="0"/>
          <w:sz w:val="24"/>
          <w:szCs w:val="24"/>
          <w:lang w:eastAsia="ro-RO"/>
        </w:rPr>
        <w:t xml:space="preserve"> 2011).</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În localităţile rurale au fost prelevate şi analizate </w:t>
      </w:r>
      <w:r>
        <w:rPr>
          <w:sz w:val="24"/>
          <w:szCs w:val="24"/>
          <w:lang w:eastAsia="ro-RO"/>
        </w:rPr>
        <w:t>342</w:t>
      </w:r>
      <w:r>
        <w:rPr>
          <w:b w:val="0"/>
          <w:bCs w:val="0"/>
          <w:sz w:val="24"/>
          <w:szCs w:val="24"/>
          <w:lang w:eastAsia="ro-RO"/>
        </w:rPr>
        <w:t xml:space="preserve"> probe de apă din fântâni şi izvoare, faţă de care s-au înregistrat un număr de </w:t>
      </w:r>
      <w:r>
        <w:rPr>
          <w:sz w:val="24"/>
          <w:szCs w:val="24"/>
          <w:lang w:eastAsia="ro-RO"/>
        </w:rPr>
        <w:t xml:space="preserve">57 </w:t>
      </w:r>
      <w:r>
        <w:rPr>
          <w:b w:val="0"/>
          <w:bCs w:val="0"/>
          <w:sz w:val="24"/>
          <w:szCs w:val="24"/>
          <w:lang w:eastAsia="ro-RO"/>
        </w:rPr>
        <w:t xml:space="preserve">de probe neconforme (76 % neconformităţi pentru parametrii microbiologici şi 24% neconformităţi ale parametrilor fizico- chimici). Din totalul de </w:t>
      </w:r>
      <w:r>
        <w:rPr>
          <w:sz w:val="24"/>
          <w:szCs w:val="24"/>
          <w:lang w:eastAsia="ro-RO"/>
        </w:rPr>
        <w:t xml:space="preserve">342 </w:t>
      </w:r>
      <w:proofErr w:type="gramStart"/>
      <w:r>
        <w:rPr>
          <w:b w:val="0"/>
          <w:bCs w:val="0"/>
          <w:sz w:val="24"/>
          <w:szCs w:val="24"/>
          <w:lang w:eastAsia="ro-RO"/>
        </w:rPr>
        <w:t>probe</w:t>
      </w:r>
      <w:proofErr w:type="gramEnd"/>
      <w:r>
        <w:rPr>
          <w:b w:val="0"/>
          <w:bCs w:val="0"/>
          <w:sz w:val="24"/>
          <w:szCs w:val="24"/>
          <w:lang w:eastAsia="ro-RO"/>
        </w:rPr>
        <w:t>:</w:t>
      </w:r>
    </w:p>
    <w:p w:rsidR="001119FF" w:rsidRDefault="001119FF" w:rsidP="001119FF">
      <w:pPr>
        <w:numPr>
          <w:ilvl w:val="0"/>
          <w:numId w:val="5"/>
        </w:numPr>
        <w:autoSpaceDE w:val="0"/>
        <w:autoSpaceDN w:val="0"/>
        <w:adjustRightInd w:val="0"/>
        <w:spacing w:after="195"/>
        <w:ind w:hanging="420"/>
        <w:rPr>
          <w:b w:val="0"/>
          <w:bCs w:val="0"/>
          <w:sz w:val="24"/>
          <w:szCs w:val="24"/>
          <w:lang w:eastAsia="ro-RO"/>
        </w:rPr>
      </w:pPr>
      <w:r>
        <w:rPr>
          <w:sz w:val="24"/>
          <w:szCs w:val="24"/>
          <w:lang w:eastAsia="ro-RO"/>
        </w:rPr>
        <w:t>fântâni publice şi sisteme de alimentare cu apă</w:t>
      </w:r>
      <w:r>
        <w:rPr>
          <w:b w:val="0"/>
          <w:bCs w:val="0"/>
          <w:sz w:val="24"/>
          <w:szCs w:val="24"/>
          <w:lang w:eastAsia="ro-RO"/>
        </w:rPr>
        <w:t xml:space="preserve"> </w:t>
      </w:r>
    </w:p>
    <w:p w:rsidR="001119FF" w:rsidRDefault="001119FF" w:rsidP="001119FF">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sidR="00570D11" w:rsidRPr="00570D11">
        <w:rPr>
          <w:bCs w:val="0"/>
          <w:sz w:val="24"/>
          <w:szCs w:val="24"/>
          <w:lang w:eastAsia="ro-RO"/>
        </w:rPr>
        <w:t>23</w:t>
      </w:r>
      <w:r w:rsidRPr="00570D11">
        <w:rPr>
          <w:sz w:val="24"/>
          <w:szCs w:val="24"/>
          <w:lang w:eastAsia="ro-RO"/>
        </w:rPr>
        <w:t xml:space="preserve"> </w:t>
      </w:r>
      <w:r>
        <w:rPr>
          <w:sz w:val="24"/>
          <w:szCs w:val="24"/>
          <w:lang w:eastAsia="ro-RO"/>
        </w:rPr>
        <w:t>primării</w:t>
      </w:r>
      <w:r>
        <w:rPr>
          <w:b w:val="0"/>
          <w:bCs w:val="0"/>
          <w:sz w:val="24"/>
          <w:szCs w:val="24"/>
          <w:lang w:eastAsia="ro-RO"/>
        </w:rPr>
        <w:t xml:space="preserve"> – </w:t>
      </w:r>
      <w:r w:rsidR="00570D11" w:rsidRPr="00570D11">
        <w:rPr>
          <w:bCs w:val="0"/>
          <w:sz w:val="24"/>
          <w:szCs w:val="24"/>
          <w:lang w:eastAsia="ro-RO"/>
        </w:rPr>
        <w:t>8</w:t>
      </w:r>
      <w:r>
        <w:rPr>
          <w:sz w:val="24"/>
          <w:szCs w:val="24"/>
          <w:lang w:eastAsia="ro-RO"/>
        </w:rPr>
        <w:t xml:space="preserve"> </w:t>
      </w:r>
      <w:r>
        <w:rPr>
          <w:b w:val="0"/>
          <w:bCs w:val="0"/>
          <w:sz w:val="24"/>
          <w:szCs w:val="24"/>
          <w:lang w:eastAsia="ro-RO"/>
        </w:rPr>
        <w:t xml:space="preserve">probe neconforme pentru parametrii chimici şi </w:t>
      </w:r>
      <w:r>
        <w:rPr>
          <w:sz w:val="24"/>
          <w:szCs w:val="24"/>
          <w:lang w:eastAsia="ro-RO"/>
        </w:rPr>
        <w:t>5</w:t>
      </w:r>
      <w:r>
        <w:rPr>
          <w:b w:val="0"/>
          <w:bCs w:val="0"/>
          <w:sz w:val="24"/>
          <w:szCs w:val="24"/>
          <w:lang w:eastAsia="ro-RO"/>
        </w:rPr>
        <w:t xml:space="preserve"> pentru parametrii microbiologic</w:t>
      </w:r>
      <w:r w:rsidR="00465B36">
        <w:rPr>
          <w:b w:val="0"/>
          <w:bCs w:val="0"/>
          <w:sz w:val="24"/>
          <w:szCs w:val="24"/>
          <w:lang w:eastAsia="ro-RO"/>
        </w:rPr>
        <w:t>i</w:t>
      </w:r>
      <w:r>
        <w:rPr>
          <w:b w:val="0"/>
          <w:bCs w:val="0"/>
          <w:sz w:val="24"/>
          <w:szCs w:val="24"/>
          <w:lang w:eastAsia="ro-RO"/>
        </w:rPr>
        <w:t xml:space="preserve">. S-a transmis primăriilor interdicţia de a consuma </w:t>
      </w:r>
      <w:proofErr w:type="gramStart"/>
      <w:r>
        <w:rPr>
          <w:b w:val="0"/>
          <w:bCs w:val="0"/>
          <w:sz w:val="24"/>
          <w:szCs w:val="24"/>
          <w:lang w:eastAsia="ro-RO"/>
        </w:rPr>
        <w:t>apa</w:t>
      </w:r>
      <w:proofErr w:type="gramEnd"/>
      <w:r>
        <w:rPr>
          <w:b w:val="0"/>
          <w:bCs w:val="0"/>
          <w:sz w:val="24"/>
          <w:szCs w:val="24"/>
          <w:lang w:eastAsia="ro-RO"/>
        </w:rPr>
        <w:t xml:space="preserve"> în scop potabil, prepare de alimente şi nevoi gospodăreşti. Pană la eliminarea neconformităţilor constatate se vor identifica alte surse pentru alimentarea cu </w:t>
      </w:r>
      <w:proofErr w:type="gramStart"/>
      <w:r>
        <w:rPr>
          <w:b w:val="0"/>
          <w:bCs w:val="0"/>
          <w:sz w:val="24"/>
          <w:szCs w:val="24"/>
          <w:lang w:eastAsia="ro-RO"/>
        </w:rPr>
        <w:t>apă</w:t>
      </w:r>
      <w:proofErr w:type="gramEnd"/>
      <w:r>
        <w:rPr>
          <w:b w:val="0"/>
          <w:bCs w:val="0"/>
          <w:sz w:val="24"/>
          <w:szCs w:val="24"/>
          <w:lang w:eastAsia="ro-RO"/>
        </w:rPr>
        <w:t>, apă îmbuteliată.</w:t>
      </w:r>
    </w:p>
    <w:p w:rsidR="001119FF" w:rsidRDefault="001119FF" w:rsidP="001119FF">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sidR="00374A98">
        <w:rPr>
          <w:bCs w:val="0"/>
          <w:sz w:val="24"/>
          <w:szCs w:val="24"/>
          <w:lang w:eastAsia="ro-RO"/>
        </w:rPr>
        <w:t>25</w:t>
      </w:r>
      <w:r w:rsidR="00570D11" w:rsidRPr="00570D11">
        <w:rPr>
          <w:bCs w:val="0"/>
          <w:sz w:val="24"/>
          <w:szCs w:val="24"/>
          <w:lang w:eastAsia="ro-RO"/>
        </w:rPr>
        <w:t xml:space="preserve"> p</w:t>
      </w:r>
      <w:r w:rsidRPr="00570D11">
        <w:rPr>
          <w:sz w:val="24"/>
          <w:szCs w:val="24"/>
          <w:lang w:eastAsia="ro-RO"/>
        </w:rPr>
        <w:t>robe</w:t>
      </w:r>
      <w:r>
        <w:rPr>
          <w:sz w:val="24"/>
          <w:szCs w:val="24"/>
          <w:lang w:eastAsia="ro-RO"/>
        </w:rPr>
        <w:t xml:space="preserve"> prelevate din Şcoli şi Grădiniţe</w:t>
      </w:r>
      <w:r>
        <w:rPr>
          <w:b w:val="0"/>
          <w:bCs w:val="0"/>
          <w:sz w:val="24"/>
          <w:szCs w:val="24"/>
          <w:lang w:eastAsia="ro-RO"/>
        </w:rPr>
        <w:t xml:space="preserve"> – </w:t>
      </w:r>
      <w:r w:rsidR="00570D11" w:rsidRPr="00570D11">
        <w:rPr>
          <w:bCs w:val="0"/>
          <w:sz w:val="24"/>
          <w:szCs w:val="24"/>
          <w:lang w:eastAsia="ro-RO"/>
        </w:rPr>
        <w:t>2</w:t>
      </w:r>
      <w:r w:rsidRPr="00570D11">
        <w:rPr>
          <w:sz w:val="24"/>
          <w:szCs w:val="24"/>
          <w:lang w:eastAsia="ro-RO"/>
        </w:rPr>
        <w:t xml:space="preserve"> </w:t>
      </w:r>
      <w:r>
        <w:rPr>
          <w:b w:val="0"/>
          <w:bCs w:val="0"/>
          <w:sz w:val="24"/>
          <w:szCs w:val="24"/>
          <w:lang w:eastAsia="ro-RO"/>
        </w:rPr>
        <w:t xml:space="preserve">neconforme chimic şi </w:t>
      </w:r>
      <w:r w:rsidR="00374A98" w:rsidRPr="002E2851">
        <w:rPr>
          <w:bCs w:val="0"/>
          <w:sz w:val="24"/>
          <w:szCs w:val="24"/>
          <w:lang w:eastAsia="ro-RO"/>
        </w:rPr>
        <w:t>7</w:t>
      </w:r>
      <w:r>
        <w:rPr>
          <w:b w:val="0"/>
          <w:bCs w:val="0"/>
          <w:sz w:val="24"/>
          <w:szCs w:val="24"/>
          <w:lang w:eastAsia="ro-RO"/>
        </w:rPr>
        <w:t xml:space="preserve"> neconforme microbiologic; Măsuri de remediere – montare filtre pentru potabilizarea apei.</w:t>
      </w:r>
    </w:p>
    <w:p w:rsidR="001119FF" w:rsidRDefault="001119FF" w:rsidP="001119FF">
      <w:pPr>
        <w:numPr>
          <w:ilvl w:val="0"/>
          <w:numId w:val="5"/>
        </w:numPr>
        <w:autoSpaceDE w:val="0"/>
        <w:autoSpaceDN w:val="0"/>
        <w:adjustRightInd w:val="0"/>
        <w:spacing w:after="195"/>
        <w:ind w:hanging="420"/>
        <w:rPr>
          <w:sz w:val="24"/>
          <w:szCs w:val="24"/>
          <w:lang w:eastAsia="ro-RO"/>
        </w:rPr>
      </w:pPr>
      <w:r>
        <w:rPr>
          <w:sz w:val="24"/>
          <w:szCs w:val="24"/>
          <w:lang w:eastAsia="ro-RO"/>
        </w:rPr>
        <w:t>fântâni private</w:t>
      </w:r>
    </w:p>
    <w:p w:rsidR="001119FF" w:rsidRDefault="001119FF" w:rsidP="001119FF">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Pr>
          <w:sz w:val="24"/>
          <w:szCs w:val="24"/>
          <w:lang w:eastAsia="ro-RO"/>
        </w:rPr>
        <w:t>1</w:t>
      </w:r>
      <w:r w:rsidR="00B64FDF">
        <w:rPr>
          <w:sz w:val="24"/>
          <w:szCs w:val="24"/>
          <w:lang w:eastAsia="ro-RO"/>
        </w:rPr>
        <w:t>63</w:t>
      </w:r>
      <w:r>
        <w:rPr>
          <w:b w:val="0"/>
          <w:bCs w:val="0"/>
          <w:sz w:val="24"/>
          <w:szCs w:val="24"/>
          <w:lang w:eastAsia="ro-RO"/>
        </w:rPr>
        <w:t xml:space="preserve"> au fost prelevate de către beneficiari (</w:t>
      </w:r>
      <w:r w:rsidR="00AE1277">
        <w:rPr>
          <w:b w:val="0"/>
          <w:bCs w:val="0"/>
          <w:sz w:val="24"/>
          <w:szCs w:val="24"/>
          <w:lang w:eastAsia="ro-RO"/>
        </w:rPr>
        <w:t>55</w:t>
      </w:r>
      <w:r>
        <w:rPr>
          <w:b w:val="0"/>
          <w:bCs w:val="0"/>
          <w:sz w:val="24"/>
          <w:szCs w:val="24"/>
          <w:lang w:eastAsia="ro-RO"/>
        </w:rPr>
        <w:t xml:space="preserve"> societăţi comerciale, </w:t>
      </w:r>
      <w:r w:rsidR="00B64FDF">
        <w:rPr>
          <w:b w:val="0"/>
          <w:bCs w:val="0"/>
          <w:sz w:val="24"/>
          <w:szCs w:val="24"/>
          <w:lang w:eastAsia="ro-RO"/>
        </w:rPr>
        <w:t>108</w:t>
      </w:r>
      <w:r>
        <w:rPr>
          <w:b w:val="0"/>
          <w:bCs w:val="0"/>
          <w:sz w:val="24"/>
          <w:szCs w:val="24"/>
          <w:lang w:eastAsia="ro-RO"/>
        </w:rPr>
        <w:t xml:space="preserve"> persoane fizice) – </w:t>
      </w:r>
      <w:r w:rsidR="00AE1277" w:rsidRPr="006634C1">
        <w:rPr>
          <w:bCs w:val="0"/>
          <w:sz w:val="24"/>
          <w:szCs w:val="24"/>
          <w:lang w:eastAsia="ro-RO"/>
        </w:rPr>
        <w:t>9</w:t>
      </w:r>
      <w:r>
        <w:rPr>
          <w:sz w:val="24"/>
          <w:szCs w:val="24"/>
          <w:lang w:eastAsia="ro-RO"/>
        </w:rPr>
        <w:t xml:space="preserve"> </w:t>
      </w:r>
      <w:r>
        <w:rPr>
          <w:b w:val="0"/>
          <w:bCs w:val="0"/>
          <w:sz w:val="24"/>
          <w:szCs w:val="24"/>
          <w:lang w:eastAsia="ro-RO"/>
        </w:rPr>
        <w:t xml:space="preserve">neconforme chimic şi </w:t>
      </w:r>
      <w:r w:rsidR="006634C1" w:rsidRPr="006634C1">
        <w:rPr>
          <w:bCs w:val="0"/>
          <w:sz w:val="24"/>
          <w:szCs w:val="24"/>
          <w:lang w:eastAsia="ro-RO"/>
        </w:rPr>
        <w:t>20</w:t>
      </w:r>
      <w:r>
        <w:rPr>
          <w:b w:val="0"/>
          <w:bCs w:val="0"/>
          <w:sz w:val="24"/>
          <w:szCs w:val="24"/>
          <w:lang w:eastAsia="ro-RO"/>
        </w:rPr>
        <w:t xml:space="preserve"> neconforme microbiologic.</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S-a adus la cunoştinţa autorităţilor locale prevederile Legii 458/2002 cu modificările şi completările ulterioare privind responsabilităţile care le revin privind monitorizarea calităţii apei din localitate. </w:t>
      </w:r>
      <w:proofErr w:type="gramStart"/>
      <w:r>
        <w:rPr>
          <w:b w:val="0"/>
          <w:bCs w:val="0"/>
          <w:sz w:val="24"/>
          <w:szCs w:val="24"/>
          <w:lang w:eastAsia="ro-RO"/>
        </w:rPr>
        <w:t>Colaborarea în acest domeniu a fost dificilă.</w:t>
      </w:r>
      <w:proofErr w:type="gramEnd"/>
      <w:r>
        <w:rPr>
          <w:b w:val="0"/>
          <w:bCs w:val="0"/>
          <w:sz w:val="24"/>
          <w:szCs w:val="24"/>
          <w:lang w:eastAsia="ro-RO"/>
        </w:rPr>
        <w:t xml:space="preserve"> Serviciul nostru </w:t>
      </w:r>
      <w:proofErr w:type="gramStart"/>
      <w:r>
        <w:rPr>
          <w:b w:val="0"/>
          <w:bCs w:val="0"/>
          <w:sz w:val="24"/>
          <w:szCs w:val="24"/>
          <w:lang w:eastAsia="ro-RO"/>
        </w:rPr>
        <w:t>a</w:t>
      </w:r>
      <w:proofErr w:type="gramEnd"/>
      <w:r>
        <w:rPr>
          <w:b w:val="0"/>
          <w:bCs w:val="0"/>
          <w:sz w:val="24"/>
          <w:szCs w:val="24"/>
          <w:lang w:eastAsia="ro-RO"/>
        </w:rPr>
        <w:t xml:space="preserve"> organizat deplasări în teritoriu în vederea monitorizării calităţii apei din aceste surse; deplasările fiind condiţionate de disponibilitatea mijlocului de transport propriu, nu s-a putut realiza acoperirea întregului teritoriu.</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Nu s-au înregistrat epidemii hidrice în cursul anului 20</w:t>
      </w:r>
      <w:r w:rsidR="00514565">
        <w:rPr>
          <w:b w:val="0"/>
          <w:bCs w:val="0"/>
          <w:sz w:val="24"/>
          <w:szCs w:val="24"/>
          <w:lang w:eastAsia="ro-RO"/>
        </w:rPr>
        <w:t>09</w:t>
      </w:r>
      <w:r>
        <w:rPr>
          <w:b w:val="0"/>
          <w:bCs w:val="0"/>
          <w:sz w:val="24"/>
          <w:szCs w:val="24"/>
          <w:lang w:eastAsia="ro-RO"/>
        </w:rPr>
        <w:t xml:space="preserve"> şi nu au fost semnalate nici alte probleme de sănătate în relaţie cu consumul de </w:t>
      </w:r>
      <w:proofErr w:type="gramStart"/>
      <w:r>
        <w:rPr>
          <w:b w:val="0"/>
          <w:bCs w:val="0"/>
          <w:sz w:val="24"/>
          <w:szCs w:val="24"/>
          <w:lang w:eastAsia="ro-RO"/>
        </w:rPr>
        <w:t>apă</w:t>
      </w:r>
      <w:proofErr w:type="gramEnd"/>
      <w:r>
        <w:rPr>
          <w:b w:val="0"/>
          <w:bCs w:val="0"/>
          <w:sz w:val="24"/>
          <w:szCs w:val="24"/>
          <w:lang w:eastAsia="ro-RO"/>
        </w:rPr>
        <w:t xml:space="preserve"> potabilă.</w:t>
      </w:r>
    </w:p>
    <w:p w:rsidR="00C52E4D" w:rsidRDefault="00C52E4D" w:rsidP="00C52E4D">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În cursul anului 2009 s-au inregistrat 3 cazuri de methemoglobinemie acută infantila în localitatile: Cluj </w:t>
      </w:r>
      <w:proofErr w:type="gramStart"/>
      <w:r>
        <w:rPr>
          <w:b w:val="0"/>
          <w:bCs w:val="0"/>
          <w:sz w:val="24"/>
          <w:szCs w:val="24"/>
          <w:lang w:eastAsia="ro-RO"/>
        </w:rPr>
        <w:t>Napoca(</w:t>
      </w:r>
      <w:proofErr w:type="gramEnd"/>
      <w:r>
        <w:rPr>
          <w:b w:val="0"/>
          <w:bCs w:val="0"/>
          <w:sz w:val="24"/>
          <w:szCs w:val="24"/>
          <w:lang w:eastAsia="ro-RO"/>
        </w:rPr>
        <w:t xml:space="preserve">fantana individuala), Baciu si Mintiul Gherlii. Au fost prelevate şi analizate probe de </w:t>
      </w:r>
      <w:proofErr w:type="gramStart"/>
      <w:r>
        <w:rPr>
          <w:b w:val="0"/>
          <w:bCs w:val="0"/>
          <w:sz w:val="24"/>
          <w:szCs w:val="24"/>
          <w:lang w:eastAsia="ro-RO"/>
        </w:rPr>
        <w:t>apă</w:t>
      </w:r>
      <w:proofErr w:type="gramEnd"/>
      <w:r>
        <w:rPr>
          <w:b w:val="0"/>
          <w:bCs w:val="0"/>
          <w:sz w:val="24"/>
          <w:szCs w:val="24"/>
          <w:lang w:eastAsia="ro-RO"/>
        </w:rPr>
        <w:t xml:space="preserve"> din sursa incriminata, rezultatele demonstrând neconformităţi, atât pentru parametrii direct implicaţi în generarea afecţiunii (azotaţi) cât şi pentru cei microbiologici.</w:t>
      </w:r>
    </w:p>
    <w:p w:rsidR="001119FF" w:rsidRDefault="001119FF" w:rsidP="001119FF">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Conform metodologiei în vigoare, fişele de raportare ale cazurilor de methemoglobinemie acută infantilă (fisa </w:t>
      </w:r>
      <w:proofErr w:type="gramStart"/>
      <w:r>
        <w:rPr>
          <w:b w:val="0"/>
          <w:bCs w:val="0"/>
          <w:sz w:val="24"/>
          <w:szCs w:val="24"/>
          <w:lang w:eastAsia="ro-RO"/>
        </w:rPr>
        <w:t>A</w:t>
      </w:r>
      <w:proofErr w:type="gramEnd"/>
      <w:r>
        <w:rPr>
          <w:b w:val="0"/>
          <w:bCs w:val="0"/>
          <w:sz w:val="24"/>
          <w:szCs w:val="24"/>
          <w:lang w:eastAsia="ro-RO"/>
        </w:rPr>
        <w:t xml:space="preserve"> şi B) au fost transmise Institutului Naţional de Sănătate Publică, Centrului Regional de Sănătate Publică Iaşi, care coordonează sinteza naţională.</w:t>
      </w:r>
    </w:p>
    <w:p w:rsidR="00514565" w:rsidRPr="00514565" w:rsidRDefault="00514565" w:rsidP="00514565">
      <w:pPr>
        <w:ind w:firstLine="720"/>
        <w:rPr>
          <w:b w:val="0"/>
          <w:sz w:val="24"/>
          <w:szCs w:val="24"/>
        </w:rPr>
      </w:pPr>
      <w:r w:rsidRPr="00514565">
        <w:rPr>
          <w:b w:val="0"/>
          <w:sz w:val="24"/>
          <w:szCs w:val="24"/>
        </w:rPr>
        <w:t xml:space="preserve">In cursul anului 2009 s-au efectuat </w:t>
      </w:r>
      <w:proofErr w:type="gramStart"/>
      <w:r w:rsidRPr="00514565">
        <w:rPr>
          <w:b w:val="0"/>
          <w:sz w:val="24"/>
          <w:szCs w:val="24"/>
        </w:rPr>
        <w:t>un</w:t>
      </w:r>
      <w:proofErr w:type="gramEnd"/>
      <w:r w:rsidRPr="00514565">
        <w:rPr>
          <w:b w:val="0"/>
          <w:sz w:val="24"/>
          <w:szCs w:val="24"/>
        </w:rPr>
        <w:t xml:space="preserve"> nr. </w:t>
      </w:r>
      <w:proofErr w:type="gramStart"/>
      <w:r w:rsidRPr="00514565">
        <w:rPr>
          <w:b w:val="0"/>
          <w:sz w:val="24"/>
          <w:szCs w:val="24"/>
        </w:rPr>
        <w:t>de</w:t>
      </w:r>
      <w:proofErr w:type="gramEnd"/>
      <w:r w:rsidRPr="00514565">
        <w:rPr>
          <w:b w:val="0"/>
          <w:sz w:val="24"/>
          <w:szCs w:val="24"/>
        </w:rPr>
        <w:t xml:space="preserve"> 4 controale la instalatiile locale de aprovizionare cu apa.</w:t>
      </w:r>
    </w:p>
    <w:p w:rsidR="00514565" w:rsidRPr="00607053" w:rsidRDefault="00514565" w:rsidP="00514565">
      <w:pPr>
        <w:rPr>
          <w:b w:val="0"/>
        </w:rPr>
      </w:pPr>
    </w:p>
    <w:p w:rsidR="001119FF" w:rsidRDefault="001119FF" w:rsidP="001119FF">
      <w:pPr>
        <w:autoSpaceDE w:val="0"/>
        <w:autoSpaceDN w:val="0"/>
        <w:adjustRightInd w:val="0"/>
        <w:spacing w:after="195"/>
        <w:ind w:firstLine="1080"/>
        <w:rPr>
          <w:b w:val="0"/>
          <w:bCs w:val="0"/>
          <w:sz w:val="24"/>
          <w:szCs w:val="24"/>
          <w:lang w:eastAsia="ro-RO"/>
        </w:rPr>
      </w:pPr>
    </w:p>
    <w:p w:rsidR="001119FF" w:rsidRDefault="001119FF" w:rsidP="001119FF">
      <w:pPr>
        <w:autoSpaceDE w:val="0"/>
        <w:autoSpaceDN w:val="0"/>
        <w:adjustRightInd w:val="0"/>
        <w:spacing w:after="195"/>
        <w:ind w:firstLine="1080"/>
        <w:rPr>
          <w:sz w:val="24"/>
          <w:szCs w:val="24"/>
          <w:lang w:eastAsia="ro-RO"/>
        </w:rPr>
      </w:pPr>
      <w:r>
        <w:rPr>
          <w:sz w:val="24"/>
          <w:szCs w:val="24"/>
          <w:lang w:eastAsia="ro-RO"/>
        </w:rPr>
        <w:t xml:space="preserve">Informaţii despre calitatea apei potabile distribuită în sistem centralizat, în zonele de aprovizionare cu </w:t>
      </w:r>
      <w:proofErr w:type="gramStart"/>
      <w:r>
        <w:rPr>
          <w:sz w:val="24"/>
          <w:szCs w:val="24"/>
          <w:lang w:eastAsia="ro-RO"/>
        </w:rPr>
        <w:t>apă</w:t>
      </w:r>
      <w:proofErr w:type="gramEnd"/>
      <w:r>
        <w:rPr>
          <w:sz w:val="24"/>
          <w:szCs w:val="24"/>
          <w:lang w:eastAsia="ro-RO"/>
        </w:rPr>
        <w:t>:</w:t>
      </w:r>
    </w:p>
    <w:p w:rsidR="001119FF" w:rsidRDefault="001119FF" w:rsidP="001119FF">
      <w:pPr>
        <w:autoSpaceDE w:val="0"/>
        <w:autoSpaceDN w:val="0"/>
        <w:adjustRightInd w:val="0"/>
        <w:spacing w:after="195"/>
        <w:rPr>
          <w:sz w:val="24"/>
          <w:szCs w:val="24"/>
          <w:lang w:eastAsia="ro-RO"/>
        </w:rPr>
      </w:pPr>
      <w:r>
        <w:rPr>
          <w:sz w:val="24"/>
          <w:szCs w:val="24"/>
          <w:lang w:eastAsia="ro-RO"/>
        </w:rPr>
        <w:t>JUDEŢUL CLUJ</w:t>
      </w:r>
    </w:p>
    <w:tbl>
      <w:tblPr>
        <w:tblW w:w="10488" w:type="dxa"/>
        <w:jc w:val="center"/>
        <w:tblLayout w:type="fixed"/>
        <w:tblCellMar>
          <w:left w:w="105" w:type="dxa"/>
          <w:right w:w="105" w:type="dxa"/>
        </w:tblCellMar>
        <w:tblLook w:val="0000"/>
      </w:tblPr>
      <w:tblGrid>
        <w:gridCol w:w="1680"/>
        <w:gridCol w:w="1572"/>
        <w:gridCol w:w="1522"/>
        <w:gridCol w:w="1613"/>
        <w:gridCol w:w="1289"/>
        <w:gridCol w:w="1695"/>
        <w:gridCol w:w="1117"/>
      </w:tblGrid>
      <w:tr w:rsidR="001119FF" w:rsidTr="003F4248">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sz w:val="22"/>
                <w:szCs w:val="22"/>
                <w:lang w:eastAsia="ro-RO"/>
              </w:rPr>
            </w:pPr>
            <w:r>
              <w:rPr>
                <w:sz w:val="22"/>
                <w:szCs w:val="22"/>
                <w:lang w:eastAsia="ro-RO"/>
              </w:rPr>
              <w:t xml:space="preserve">Informaţii despre calitatea apei potabile în zonele de aprovizionare cu apă (ZAP) care furnizează în medie o </w:t>
            </w:r>
            <w:r>
              <w:rPr>
                <w:sz w:val="22"/>
                <w:szCs w:val="22"/>
                <w:lang w:eastAsia="ro-RO"/>
              </w:rPr>
              <w:lastRenderedPageBreak/>
              <w:t>cantitate de apă mai mare de 1.000 m</w:t>
            </w:r>
            <w:r>
              <w:rPr>
                <w:sz w:val="22"/>
                <w:szCs w:val="22"/>
                <w:vertAlign w:val="superscript"/>
                <w:lang w:eastAsia="ro-RO"/>
              </w:rPr>
              <w:t>3</w:t>
            </w:r>
            <w:r>
              <w:rPr>
                <w:sz w:val="22"/>
                <w:szCs w:val="22"/>
                <w:lang w:eastAsia="ro-RO"/>
              </w:rPr>
              <w:t>/zi sau care deservesc mai mult de 5.000 de persoane</w:t>
            </w:r>
          </w:p>
        </w:tc>
      </w:tr>
      <w:tr w:rsidR="001119FF" w:rsidTr="003F4248">
        <w:trPr>
          <w:trHeight w:val="399"/>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lastRenderedPageBreak/>
              <w:t>Anul</w:t>
            </w:r>
          </w:p>
        </w:tc>
        <w:tc>
          <w:tcPr>
            <w:tcW w:w="8808" w:type="dxa"/>
            <w:gridSpan w:val="6"/>
            <w:tcBorders>
              <w:top w:val="single" w:sz="6" w:space="0" w:color="000000"/>
              <w:left w:val="single" w:sz="6" w:space="0" w:color="000000"/>
              <w:bottom w:val="single" w:sz="6" w:space="0" w:color="000000"/>
              <w:right w:val="single" w:sz="6" w:space="0" w:color="000000"/>
            </w:tcBorders>
            <w:vAlign w:val="center"/>
          </w:tcPr>
          <w:p w:rsidR="001119FF" w:rsidRDefault="001119FF" w:rsidP="00D532B7">
            <w:pPr>
              <w:autoSpaceDE w:val="0"/>
              <w:autoSpaceDN w:val="0"/>
              <w:adjustRightInd w:val="0"/>
              <w:spacing w:after="0" w:line="240" w:lineRule="auto"/>
              <w:jc w:val="left"/>
              <w:rPr>
                <w:b w:val="0"/>
                <w:bCs w:val="0"/>
                <w:sz w:val="22"/>
                <w:szCs w:val="22"/>
                <w:lang w:eastAsia="ro-RO"/>
              </w:rPr>
            </w:pPr>
            <w:r>
              <w:rPr>
                <w:b w:val="0"/>
                <w:bCs w:val="0"/>
                <w:sz w:val="22"/>
                <w:szCs w:val="22"/>
                <w:lang w:eastAsia="ro-RO"/>
              </w:rPr>
              <w:t>20</w:t>
            </w:r>
            <w:r w:rsidR="00D532B7">
              <w:rPr>
                <w:b w:val="0"/>
                <w:bCs w:val="0"/>
                <w:sz w:val="22"/>
                <w:szCs w:val="22"/>
                <w:lang w:eastAsia="ro-RO"/>
              </w:rPr>
              <w:t>09</w:t>
            </w:r>
          </w:p>
        </w:tc>
      </w:tr>
      <w:tr w:rsidR="001119FF" w:rsidTr="003F4248">
        <w:trPr>
          <w:trHeight w:val="353"/>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Judeţul</w:t>
            </w:r>
          </w:p>
        </w:tc>
        <w:tc>
          <w:tcPr>
            <w:tcW w:w="8808" w:type="dxa"/>
            <w:gridSpan w:val="6"/>
            <w:tcBorders>
              <w:top w:val="single" w:sz="6" w:space="0" w:color="000000"/>
              <w:left w:val="single" w:sz="6" w:space="0" w:color="000000"/>
              <w:bottom w:val="single" w:sz="6" w:space="0" w:color="000000"/>
              <w:right w:val="single" w:sz="6" w:space="0" w:color="000000"/>
            </w:tcBorders>
            <w:vAlign w:val="center"/>
          </w:tcPr>
          <w:p w:rsidR="001119FF" w:rsidRDefault="001119FF" w:rsidP="00D532B7">
            <w:pPr>
              <w:autoSpaceDE w:val="0"/>
              <w:autoSpaceDN w:val="0"/>
              <w:adjustRightInd w:val="0"/>
              <w:spacing w:after="0" w:line="240" w:lineRule="auto"/>
              <w:jc w:val="left"/>
              <w:rPr>
                <w:b w:val="0"/>
                <w:bCs w:val="0"/>
                <w:sz w:val="22"/>
                <w:szCs w:val="22"/>
                <w:lang w:eastAsia="ro-RO"/>
              </w:rPr>
            </w:pPr>
            <w:r>
              <w:rPr>
                <w:b w:val="0"/>
                <w:bCs w:val="0"/>
                <w:sz w:val="22"/>
                <w:szCs w:val="22"/>
                <w:lang w:eastAsia="ro-RO"/>
              </w:rPr>
              <w:t>CLUJ</w:t>
            </w: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Parametrul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Pr="00222AC5" w:rsidRDefault="001119FF" w:rsidP="003F4248">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Nr. total de analize/parametru</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Pr="00222AC5" w:rsidRDefault="001119FF" w:rsidP="003F4248">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Nr. de analize necorespunzătoare</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Pr="00222AC5" w:rsidRDefault="001119FF" w:rsidP="003F4248">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 de analize necorespunzătoare</w:t>
            </w: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Pr="00222AC5" w:rsidRDefault="001119FF" w:rsidP="003F4248">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Cauză</w:t>
            </w: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Pr="00222AC5" w:rsidRDefault="001119FF" w:rsidP="003F4248">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Acţiunea de remediere</w:t>
            </w: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Pr="00222AC5" w:rsidRDefault="001119FF" w:rsidP="003F4248">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Calendar</w:t>
            </w:r>
          </w:p>
        </w:tc>
      </w:tr>
      <w:tr w:rsidR="001119FF" w:rsidTr="003F4248">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sz w:val="22"/>
                <w:szCs w:val="22"/>
                <w:lang w:eastAsia="ro-RO"/>
              </w:rPr>
            </w:pPr>
            <w:r>
              <w:rPr>
                <w:sz w:val="22"/>
                <w:szCs w:val="22"/>
                <w:lang w:eastAsia="ro-RO"/>
              </w:rPr>
              <w:t>Parametri microbiologici</w:t>
            </w:r>
          </w:p>
        </w:tc>
      </w:tr>
      <w:tr w:rsidR="000067AD"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Escherichia coli</w:t>
            </w:r>
          </w:p>
        </w:tc>
        <w:tc>
          <w:tcPr>
            <w:tcW w:w="1572" w:type="dxa"/>
            <w:tcBorders>
              <w:top w:val="single" w:sz="6" w:space="0" w:color="000000"/>
              <w:left w:val="single" w:sz="6" w:space="0" w:color="000000"/>
              <w:bottom w:val="single" w:sz="6" w:space="0" w:color="000000"/>
              <w:right w:val="single" w:sz="6" w:space="0" w:color="000000"/>
            </w:tcBorders>
            <w:vAlign w:val="center"/>
          </w:tcPr>
          <w:p w:rsidR="000067AD" w:rsidRPr="000067AD" w:rsidRDefault="000067AD" w:rsidP="005C46FD">
            <w:pPr>
              <w:jc w:val="center"/>
              <w:rPr>
                <w:b w:val="0"/>
                <w:sz w:val="22"/>
                <w:szCs w:val="22"/>
                <w:lang w:val="ro-RO"/>
              </w:rPr>
            </w:pPr>
            <w:r w:rsidRPr="000067AD">
              <w:rPr>
                <w:b w:val="0"/>
                <w:sz w:val="22"/>
                <w:szCs w:val="22"/>
                <w:lang w:val="ro-RO"/>
              </w:rPr>
              <w:t>2651</w:t>
            </w:r>
          </w:p>
        </w:tc>
        <w:tc>
          <w:tcPr>
            <w:tcW w:w="1522" w:type="dxa"/>
            <w:tcBorders>
              <w:top w:val="single" w:sz="6" w:space="0" w:color="000000"/>
              <w:left w:val="single" w:sz="6" w:space="0" w:color="000000"/>
              <w:bottom w:val="single" w:sz="6" w:space="0" w:color="000000"/>
              <w:right w:val="single" w:sz="6" w:space="0" w:color="000000"/>
            </w:tcBorders>
            <w:vAlign w:val="center"/>
          </w:tcPr>
          <w:p w:rsidR="000067AD" w:rsidRPr="000067AD" w:rsidRDefault="000067AD" w:rsidP="005C46FD">
            <w:pPr>
              <w:jc w:val="center"/>
              <w:rPr>
                <w:b w:val="0"/>
                <w:sz w:val="22"/>
                <w:szCs w:val="22"/>
                <w:lang w:val="ro-RO"/>
              </w:rPr>
            </w:pPr>
            <w:r w:rsidRPr="000067AD">
              <w:rPr>
                <w:b w:val="0"/>
                <w:sz w:val="22"/>
                <w:szCs w:val="22"/>
                <w:lang w:val="ro-RO"/>
              </w:rPr>
              <w:t>1</w:t>
            </w:r>
          </w:p>
        </w:tc>
        <w:tc>
          <w:tcPr>
            <w:tcW w:w="1613" w:type="dxa"/>
            <w:tcBorders>
              <w:top w:val="single" w:sz="6" w:space="0" w:color="000000"/>
              <w:left w:val="single" w:sz="6" w:space="0" w:color="000000"/>
              <w:bottom w:val="single" w:sz="6" w:space="0" w:color="000000"/>
              <w:right w:val="single" w:sz="6" w:space="0" w:color="000000"/>
            </w:tcBorders>
            <w:vAlign w:val="center"/>
          </w:tcPr>
          <w:p w:rsidR="000067AD" w:rsidRPr="000067AD" w:rsidRDefault="000067AD" w:rsidP="005C46FD">
            <w:pPr>
              <w:jc w:val="center"/>
              <w:rPr>
                <w:b w:val="0"/>
                <w:sz w:val="22"/>
                <w:szCs w:val="22"/>
                <w:lang w:val="ro-RO"/>
              </w:rPr>
            </w:pPr>
            <w:r w:rsidRPr="000067AD">
              <w:rPr>
                <w:b w:val="0"/>
                <w:sz w:val="22"/>
                <w:szCs w:val="22"/>
                <w:lang w:val="ro-RO"/>
              </w:rPr>
              <w:t>0,03%</w:t>
            </w:r>
          </w:p>
        </w:tc>
        <w:tc>
          <w:tcPr>
            <w:tcW w:w="1289"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0067AD"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Enterococi</w:t>
            </w:r>
          </w:p>
        </w:tc>
        <w:tc>
          <w:tcPr>
            <w:tcW w:w="1572" w:type="dxa"/>
            <w:tcBorders>
              <w:top w:val="single" w:sz="6" w:space="0" w:color="000000"/>
              <w:left w:val="single" w:sz="6" w:space="0" w:color="000000"/>
              <w:bottom w:val="single" w:sz="6" w:space="0" w:color="000000"/>
              <w:right w:val="single" w:sz="6" w:space="0" w:color="000000"/>
            </w:tcBorders>
            <w:vAlign w:val="center"/>
          </w:tcPr>
          <w:p w:rsidR="000067AD" w:rsidRPr="000067AD" w:rsidRDefault="000067AD" w:rsidP="005C46FD">
            <w:pPr>
              <w:jc w:val="center"/>
              <w:rPr>
                <w:b w:val="0"/>
                <w:sz w:val="22"/>
                <w:szCs w:val="22"/>
                <w:lang w:val="ro-RO"/>
              </w:rPr>
            </w:pPr>
            <w:r w:rsidRPr="000067AD">
              <w:rPr>
                <w:b w:val="0"/>
                <w:sz w:val="22"/>
                <w:szCs w:val="22"/>
                <w:lang w:val="ro-RO"/>
              </w:rPr>
              <w:t>2651</w:t>
            </w:r>
          </w:p>
        </w:tc>
        <w:tc>
          <w:tcPr>
            <w:tcW w:w="1522" w:type="dxa"/>
            <w:tcBorders>
              <w:top w:val="single" w:sz="6" w:space="0" w:color="000000"/>
              <w:left w:val="single" w:sz="6" w:space="0" w:color="000000"/>
              <w:bottom w:val="single" w:sz="6" w:space="0" w:color="000000"/>
              <w:right w:val="single" w:sz="6" w:space="0" w:color="000000"/>
            </w:tcBorders>
            <w:vAlign w:val="center"/>
          </w:tcPr>
          <w:p w:rsidR="000067AD" w:rsidRPr="000067AD" w:rsidRDefault="000067AD" w:rsidP="005C46FD">
            <w:pPr>
              <w:jc w:val="center"/>
              <w:rPr>
                <w:b w:val="0"/>
                <w:sz w:val="22"/>
                <w:szCs w:val="22"/>
                <w:lang w:val="ro-RO"/>
              </w:rPr>
            </w:pPr>
            <w:r w:rsidRPr="000067AD">
              <w:rPr>
                <w:b w:val="0"/>
                <w:sz w:val="22"/>
                <w:szCs w:val="22"/>
                <w:lang w:val="ro-RO"/>
              </w:rPr>
              <w:t>25</w:t>
            </w:r>
          </w:p>
        </w:tc>
        <w:tc>
          <w:tcPr>
            <w:tcW w:w="1613" w:type="dxa"/>
            <w:tcBorders>
              <w:top w:val="single" w:sz="6" w:space="0" w:color="000000"/>
              <w:left w:val="single" w:sz="6" w:space="0" w:color="000000"/>
              <w:bottom w:val="single" w:sz="6" w:space="0" w:color="000000"/>
              <w:right w:val="single" w:sz="6" w:space="0" w:color="000000"/>
            </w:tcBorders>
            <w:vAlign w:val="center"/>
          </w:tcPr>
          <w:p w:rsidR="000067AD" w:rsidRPr="000067AD" w:rsidRDefault="000067AD" w:rsidP="005C46FD">
            <w:pPr>
              <w:jc w:val="center"/>
              <w:rPr>
                <w:b w:val="0"/>
                <w:sz w:val="22"/>
                <w:szCs w:val="22"/>
                <w:lang w:val="ro-RO"/>
              </w:rPr>
            </w:pPr>
            <w:r w:rsidRPr="000067AD">
              <w:rPr>
                <w:b w:val="0"/>
                <w:sz w:val="22"/>
                <w:szCs w:val="22"/>
                <w:lang w:val="ro-RO"/>
              </w:rPr>
              <w:t>0,94%</w:t>
            </w:r>
          </w:p>
        </w:tc>
        <w:tc>
          <w:tcPr>
            <w:tcW w:w="1289"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0067AD"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1119FF" w:rsidTr="003F4248">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sz w:val="22"/>
                <w:szCs w:val="22"/>
                <w:lang w:eastAsia="ro-RO"/>
              </w:rPr>
            </w:pPr>
            <w:r>
              <w:rPr>
                <w:sz w:val="22"/>
                <w:szCs w:val="22"/>
                <w:lang w:eastAsia="ro-RO"/>
              </w:rPr>
              <w:t>Parametri chimici</w:t>
            </w: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Arsen</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5</w:t>
            </w:r>
            <w:r w:rsidR="000067AD">
              <w:rPr>
                <w:b w:val="0"/>
                <w:bCs w:val="0"/>
                <w:sz w:val="22"/>
                <w:szCs w:val="22"/>
                <w:lang w:eastAsia="ro-RO"/>
              </w:rPr>
              <w:t>8</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Benzen</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Benz (a) piren</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Bor</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Bromaţi</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Cadmiu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44</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Cianuri totale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Cianuri libere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0067AD" w:rsidP="000067A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62</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Crom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0067AD"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Cupru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44</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1,2 dicloretan</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Fluor</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0067AD" w:rsidP="000067A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52</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Hidrocarburi Policiclice Aromatice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Mercur</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Nichel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Nitraţi</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2082</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Nitriţi la ieşirea din staţia de tratare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14</w:t>
            </w:r>
            <w:r w:rsidR="00212730">
              <w:rPr>
                <w:b w:val="0"/>
                <w:bCs w:val="0"/>
                <w:sz w:val="22"/>
                <w:szCs w:val="22"/>
                <w:lang w:eastAsia="ro-RO"/>
              </w:rPr>
              <w:t>69</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Nitriţi în reţeaua de distribuţie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w:t>
            </w:r>
            <w:r w:rsidR="00212730">
              <w:rPr>
                <w:b w:val="0"/>
                <w:bCs w:val="0"/>
                <w:sz w:val="22"/>
                <w:szCs w:val="22"/>
                <w:lang w:eastAsia="ro-RO"/>
              </w:rPr>
              <w:t>684</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Pesticide individual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4,4 DDD</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4,4 DDE</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4,4 DDT</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Aldrin</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Alfa-HCH</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Beta-HCH</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Delta HCH</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Dieldrin</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Gama-HCH</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Heptaclor</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Heptaclorepoxid</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Gamaclordan</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Alfaclordan</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Endosulfan I</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Endrin</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Endosulfan ÎI</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lastRenderedPageBreak/>
              <w:t>Endrin aldehida</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Metoxiclor</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Endosulfan sulfat</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212730"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Endrin cetona</w:t>
            </w:r>
          </w:p>
        </w:tc>
        <w:tc>
          <w:tcPr>
            <w:tcW w:w="157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p>
        </w:tc>
        <w:tc>
          <w:tcPr>
            <w:tcW w:w="1522" w:type="dxa"/>
            <w:tcBorders>
              <w:top w:val="single" w:sz="6" w:space="0" w:color="000000"/>
              <w:left w:val="single" w:sz="6" w:space="0" w:color="000000"/>
              <w:bottom w:val="single" w:sz="6" w:space="0" w:color="000000"/>
              <w:right w:val="single" w:sz="6" w:space="0" w:color="000000"/>
            </w:tcBorders>
            <w:vAlign w:val="center"/>
          </w:tcPr>
          <w:p w:rsidR="00212730" w:rsidRDefault="00212730" w:rsidP="005C46FD">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12730" w:rsidRDefault="00212730"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Pesticide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260</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Plumb</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44</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Seleniu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Stibiu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Tetracloretenă şi tricloretenă</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Trihalometani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sz w:val="22"/>
                <w:szCs w:val="22"/>
                <w:lang w:eastAsia="ro-RO"/>
              </w:rPr>
            </w:pPr>
            <w:r>
              <w:rPr>
                <w:sz w:val="22"/>
                <w:szCs w:val="22"/>
                <w:lang w:eastAsia="ro-RO"/>
              </w:rPr>
              <w:t>Parametri indicatori</w:t>
            </w: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Aluminiu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412</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w:t>
            </w:r>
            <w:r w:rsidR="001119FF">
              <w:rPr>
                <w:b w:val="0"/>
                <w:bCs w:val="0"/>
                <w:sz w:val="22"/>
                <w:szCs w:val="22"/>
                <w:lang w:eastAsia="ro-RO"/>
              </w:rPr>
              <w:t>4</w:t>
            </w:r>
            <w:r>
              <w:rPr>
                <w:b w:val="0"/>
                <w:bCs w:val="0"/>
                <w:sz w:val="22"/>
                <w:szCs w:val="22"/>
                <w:lang w:eastAsia="ro-RO"/>
              </w:rPr>
              <w:t>5</w:t>
            </w:r>
            <w:r w:rsidR="001119FF">
              <w:rPr>
                <w:b w:val="0"/>
                <w:bCs w:val="0"/>
                <w:sz w:val="22"/>
                <w:szCs w:val="22"/>
                <w:lang w:eastAsia="ro-RO"/>
              </w:rPr>
              <w:t>%</w:t>
            </w: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 Îmbunătăţirea procedeelor de tratare (dozarea reactivilor de coagulare</w:t>
            </w:r>
          </w:p>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lung – schimbarea sursei de apă.</w:t>
            </w: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lung.</w:t>
            </w: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Amoniu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2009</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Bacterii coliforme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1900</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5</w:t>
            </w:r>
            <w:r w:rsidR="001119FF">
              <w:rPr>
                <w:b w:val="0"/>
                <w:bCs w:val="0"/>
                <w:sz w:val="22"/>
                <w:szCs w:val="22"/>
                <w:lang w:eastAsia="ro-RO"/>
              </w:rPr>
              <w:t>8</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3,05</w:t>
            </w:r>
            <w:r w:rsidR="001119FF">
              <w:rPr>
                <w:b w:val="0"/>
                <w:bCs w:val="0"/>
                <w:sz w:val="22"/>
                <w:szCs w:val="22"/>
                <w:lang w:eastAsia="ro-RO"/>
              </w:rPr>
              <w:t>%</w:t>
            </w: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Carbon organic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Cloruri</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1655</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082496"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Clostridium perfringens</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w:t>
            </w:r>
            <w:r w:rsidR="00212730">
              <w:rPr>
                <w:b w:val="0"/>
                <w:bCs w:val="0"/>
                <w:sz w:val="22"/>
                <w:szCs w:val="22"/>
                <w:lang w:eastAsia="ro-RO"/>
              </w:rPr>
              <w:t>2</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Conductivitate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212730"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1622</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Culoare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212730">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w:t>
            </w:r>
            <w:r w:rsidR="00212730">
              <w:rPr>
                <w:b w:val="0"/>
                <w:bCs w:val="0"/>
                <w:sz w:val="22"/>
                <w:szCs w:val="22"/>
                <w:lang w:eastAsia="ro-RO"/>
              </w:rPr>
              <w:t>8</w:t>
            </w:r>
            <w:r>
              <w:rPr>
                <w:b w:val="0"/>
                <w:bCs w:val="0"/>
                <w:sz w:val="22"/>
                <w:szCs w:val="22"/>
                <w:lang w:eastAsia="ro-RO"/>
              </w:rPr>
              <w:t>1</w:t>
            </w:r>
            <w:r w:rsidR="00212730">
              <w:rPr>
                <w:b w:val="0"/>
                <w:bCs w:val="0"/>
                <w:sz w:val="22"/>
                <w:szCs w:val="22"/>
                <w:lang w:eastAsia="ro-RO"/>
              </w:rPr>
              <w:t>7</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Fier</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806</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Gust</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w:t>
            </w:r>
            <w:r w:rsidR="008B3B1A">
              <w:rPr>
                <w:b w:val="0"/>
                <w:bCs w:val="0"/>
                <w:sz w:val="22"/>
                <w:szCs w:val="22"/>
                <w:lang w:eastAsia="ro-RO"/>
              </w:rPr>
              <w:t>817</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Mangan</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Miros</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w:t>
            </w:r>
            <w:r w:rsidR="008B3B1A">
              <w:rPr>
                <w:b w:val="0"/>
                <w:bCs w:val="0"/>
                <w:sz w:val="22"/>
                <w:szCs w:val="22"/>
                <w:lang w:eastAsia="ro-RO"/>
              </w:rPr>
              <w:t>8</w:t>
            </w:r>
            <w:r>
              <w:rPr>
                <w:b w:val="0"/>
                <w:bCs w:val="0"/>
                <w:sz w:val="22"/>
                <w:szCs w:val="22"/>
                <w:lang w:eastAsia="ro-RO"/>
              </w:rPr>
              <w:t>1</w:t>
            </w:r>
            <w:r w:rsidR="008B3B1A">
              <w:rPr>
                <w:b w:val="0"/>
                <w:bCs w:val="0"/>
                <w:sz w:val="22"/>
                <w:szCs w:val="22"/>
                <w:lang w:eastAsia="ro-RO"/>
              </w:rPr>
              <w:t>7</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rFonts w:ascii="times new roman (vietnamese)" w:hAnsi="times new roman (vietnamese)"/>
                <w:b w:val="0"/>
                <w:bCs w:val="0"/>
                <w:sz w:val="22"/>
                <w:szCs w:val="22"/>
                <w:lang w:val="vi-VN" w:eastAsia="ro-RO"/>
              </w:rPr>
            </w:pPr>
            <w:r>
              <w:rPr>
                <w:rFonts w:ascii="times new roman (vietnamese)" w:hAnsi="times new roman (vietnamese)"/>
                <w:b w:val="0"/>
                <w:bCs w:val="0"/>
                <w:sz w:val="22"/>
                <w:szCs w:val="22"/>
                <w:lang w:val="vi-VN" w:eastAsia="ro-RO"/>
              </w:rPr>
              <w:t xml:space="preserve">Număr de colonii la 22 </w:t>
            </w:r>
            <w:r>
              <w:rPr>
                <w:rFonts w:ascii="times new roman (vietnamese)" w:hAnsi="times new roman (vietnamese)" w:hint="eastAsia"/>
                <w:b w:val="0"/>
                <w:bCs w:val="0"/>
                <w:sz w:val="22"/>
                <w:szCs w:val="22"/>
                <w:lang w:val="vi-VN" w:eastAsia="ro-RO"/>
              </w:rPr>
              <w:t>ş</w:t>
            </w:r>
            <w:r>
              <w:rPr>
                <w:rFonts w:ascii="times new roman (vietnamese)" w:hAnsi="times new roman (vietnamese)"/>
                <w:b w:val="0"/>
                <w:bCs w:val="0"/>
                <w:sz w:val="22"/>
                <w:szCs w:val="22"/>
                <w:lang w:val="vi-VN" w:eastAsia="ro-RO"/>
              </w:rPr>
              <w:t>C</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w:t>
            </w:r>
            <w:r w:rsidR="008B3B1A">
              <w:rPr>
                <w:b w:val="0"/>
                <w:bCs w:val="0"/>
                <w:sz w:val="22"/>
                <w:szCs w:val="22"/>
                <w:lang w:eastAsia="ro-RO"/>
              </w:rPr>
              <w:t>34</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Oxidabilitate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1986</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pH</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2177</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Sodiu</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Sulfat</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Turbiditate</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2065</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8B3B1A"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8B3B1A">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0,2</w:t>
            </w:r>
            <w:r w:rsidR="008B3B1A">
              <w:rPr>
                <w:b w:val="0"/>
                <w:bCs w:val="0"/>
                <w:sz w:val="22"/>
                <w:szCs w:val="22"/>
                <w:lang w:eastAsia="ro-RO"/>
              </w:rPr>
              <w:t>9</w:t>
            </w:r>
            <w:r>
              <w:rPr>
                <w:b w:val="0"/>
                <w:bCs w:val="0"/>
                <w:sz w:val="22"/>
                <w:szCs w:val="22"/>
                <w:lang w:eastAsia="ro-RO"/>
              </w:rPr>
              <w:t>%</w:t>
            </w: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 Îmbunătăţirea procedeelor de tratare (dozarea reactivilor de coagulare</w:t>
            </w:r>
          </w:p>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lung – schimbarea sursei de apă.</w:t>
            </w: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lung.</w:t>
            </w:r>
          </w:p>
        </w:tc>
      </w:tr>
      <w:tr w:rsidR="001119FF"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Clor rezidual liber</w:t>
            </w:r>
          </w:p>
        </w:tc>
        <w:tc>
          <w:tcPr>
            <w:tcW w:w="157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2097</w:t>
            </w:r>
          </w:p>
        </w:tc>
        <w:tc>
          <w:tcPr>
            <w:tcW w:w="1522"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25</w:t>
            </w:r>
          </w:p>
        </w:tc>
        <w:tc>
          <w:tcPr>
            <w:tcW w:w="1613"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1,19%</w:t>
            </w:r>
          </w:p>
        </w:tc>
        <w:tc>
          <w:tcPr>
            <w:tcW w:w="1289"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1119FF" w:rsidRDefault="001119FF"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8B3B1A"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8B3B1A" w:rsidRDefault="00082496"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lastRenderedPageBreak/>
              <w:t>Activitate α globala</w:t>
            </w:r>
          </w:p>
        </w:tc>
        <w:tc>
          <w:tcPr>
            <w:tcW w:w="1572" w:type="dxa"/>
            <w:tcBorders>
              <w:top w:val="single" w:sz="6" w:space="0" w:color="000000"/>
              <w:left w:val="single" w:sz="6" w:space="0" w:color="000000"/>
              <w:bottom w:val="single" w:sz="6" w:space="0" w:color="000000"/>
              <w:right w:val="single" w:sz="6" w:space="0" w:color="000000"/>
            </w:tcBorders>
            <w:vAlign w:val="center"/>
          </w:tcPr>
          <w:p w:rsidR="008B3B1A" w:rsidRDefault="009B5A56"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37</w:t>
            </w:r>
          </w:p>
        </w:tc>
        <w:tc>
          <w:tcPr>
            <w:tcW w:w="1522" w:type="dxa"/>
            <w:tcBorders>
              <w:top w:val="single" w:sz="6" w:space="0" w:color="000000"/>
              <w:left w:val="single" w:sz="6" w:space="0" w:color="000000"/>
              <w:bottom w:val="single" w:sz="6" w:space="0" w:color="000000"/>
              <w:right w:val="single" w:sz="6" w:space="0" w:color="000000"/>
            </w:tcBorders>
            <w:vAlign w:val="center"/>
          </w:tcPr>
          <w:p w:rsidR="008B3B1A" w:rsidRDefault="009B5A56"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r>
      <w:tr w:rsidR="008B3B1A" w:rsidTr="003F4248">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8B3B1A" w:rsidRDefault="00082496" w:rsidP="003F4248">
            <w:pPr>
              <w:autoSpaceDE w:val="0"/>
              <w:autoSpaceDN w:val="0"/>
              <w:adjustRightInd w:val="0"/>
              <w:spacing w:after="0" w:line="240" w:lineRule="auto"/>
              <w:jc w:val="left"/>
              <w:rPr>
                <w:b w:val="0"/>
                <w:bCs w:val="0"/>
                <w:sz w:val="22"/>
                <w:szCs w:val="22"/>
                <w:lang w:eastAsia="ro-RO"/>
              </w:rPr>
            </w:pPr>
            <w:r>
              <w:rPr>
                <w:b w:val="0"/>
                <w:bCs w:val="0"/>
                <w:sz w:val="22"/>
                <w:szCs w:val="22"/>
                <w:lang w:eastAsia="ro-RO"/>
              </w:rPr>
              <w:t>Activitate β globala</w:t>
            </w:r>
          </w:p>
        </w:tc>
        <w:tc>
          <w:tcPr>
            <w:tcW w:w="1572" w:type="dxa"/>
            <w:tcBorders>
              <w:top w:val="single" w:sz="6" w:space="0" w:color="000000"/>
              <w:left w:val="single" w:sz="6" w:space="0" w:color="000000"/>
              <w:bottom w:val="single" w:sz="6" w:space="0" w:color="000000"/>
              <w:right w:val="single" w:sz="6" w:space="0" w:color="000000"/>
            </w:tcBorders>
            <w:vAlign w:val="center"/>
          </w:tcPr>
          <w:p w:rsidR="008B3B1A" w:rsidRDefault="009B5A56"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37</w:t>
            </w:r>
          </w:p>
        </w:tc>
        <w:tc>
          <w:tcPr>
            <w:tcW w:w="1522" w:type="dxa"/>
            <w:tcBorders>
              <w:top w:val="single" w:sz="6" w:space="0" w:color="000000"/>
              <w:left w:val="single" w:sz="6" w:space="0" w:color="000000"/>
              <w:bottom w:val="single" w:sz="6" w:space="0" w:color="000000"/>
              <w:right w:val="single" w:sz="6" w:space="0" w:color="000000"/>
            </w:tcBorders>
            <w:vAlign w:val="center"/>
          </w:tcPr>
          <w:p w:rsidR="008B3B1A" w:rsidRDefault="009B5A56" w:rsidP="003F4248">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8B3B1A" w:rsidRDefault="008B3B1A" w:rsidP="003F4248">
            <w:pPr>
              <w:autoSpaceDE w:val="0"/>
              <w:autoSpaceDN w:val="0"/>
              <w:adjustRightInd w:val="0"/>
              <w:spacing w:after="0" w:line="240" w:lineRule="auto"/>
              <w:jc w:val="center"/>
              <w:rPr>
                <w:b w:val="0"/>
                <w:bCs w:val="0"/>
                <w:sz w:val="22"/>
                <w:szCs w:val="22"/>
                <w:lang w:eastAsia="ro-RO"/>
              </w:rPr>
            </w:pPr>
          </w:p>
        </w:tc>
      </w:tr>
    </w:tbl>
    <w:p w:rsidR="001119FF" w:rsidRDefault="001119FF" w:rsidP="001119FF">
      <w:pPr>
        <w:autoSpaceDE w:val="0"/>
        <w:autoSpaceDN w:val="0"/>
        <w:adjustRightInd w:val="0"/>
        <w:spacing w:after="195"/>
        <w:rPr>
          <w:lang w:eastAsia="ro-RO"/>
        </w:rPr>
      </w:pPr>
    </w:p>
    <w:tbl>
      <w:tblPr>
        <w:tblW w:w="0" w:type="auto"/>
        <w:tblCellSpacing w:w="0" w:type="dxa"/>
        <w:tblInd w:w="-103" w:type="dxa"/>
        <w:tblLayout w:type="fixed"/>
        <w:tblCellMar>
          <w:left w:w="105" w:type="dxa"/>
          <w:right w:w="105" w:type="dxa"/>
        </w:tblCellMar>
        <w:tblLook w:val="0000"/>
      </w:tblPr>
      <w:tblGrid>
        <w:gridCol w:w="4890"/>
        <w:gridCol w:w="4890"/>
      </w:tblGrid>
      <w:tr w:rsidR="001119FF" w:rsidTr="003F4248">
        <w:trPr>
          <w:tblCellSpacing w:w="0" w:type="dxa"/>
        </w:trPr>
        <w:tc>
          <w:tcPr>
            <w:tcW w:w="4890" w:type="dxa"/>
            <w:tcBorders>
              <w:top w:val="nil"/>
              <w:left w:val="nil"/>
              <w:bottom w:val="nil"/>
              <w:right w:val="nil"/>
            </w:tcBorders>
            <w:vAlign w:val="center"/>
          </w:tcPr>
          <w:p w:rsidR="001119FF" w:rsidRDefault="001119FF" w:rsidP="003F4248">
            <w:pPr>
              <w:autoSpaceDE w:val="0"/>
              <w:autoSpaceDN w:val="0"/>
              <w:adjustRightInd w:val="0"/>
              <w:spacing w:after="195"/>
              <w:jc w:val="center"/>
              <w:rPr>
                <w:sz w:val="24"/>
                <w:szCs w:val="24"/>
                <w:lang w:eastAsia="ro-RO"/>
              </w:rPr>
            </w:pPr>
            <w:r>
              <w:rPr>
                <w:sz w:val="24"/>
                <w:szCs w:val="24"/>
                <w:lang w:eastAsia="ro-RO"/>
              </w:rPr>
              <w:t>DIRECTOR EXECUTIV</w:t>
            </w:r>
          </w:p>
        </w:tc>
        <w:tc>
          <w:tcPr>
            <w:tcW w:w="4890" w:type="dxa"/>
            <w:tcBorders>
              <w:top w:val="nil"/>
              <w:left w:val="nil"/>
              <w:bottom w:val="nil"/>
              <w:right w:val="nil"/>
            </w:tcBorders>
          </w:tcPr>
          <w:p w:rsidR="001119FF" w:rsidRDefault="001119FF" w:rsidP="003F4248">
            <w:pPr>
              <w:autoSpaceDE w:val="0"/>
              <w:autoSpaceDN w:val="0"/>
              <w:adjustRightInd w:val="0"/>
              <w:spacing w:after="195"/>
              <w:jc w:val="center"/>
              <w:rPr>
                <w:sz w:val="24"/>
                <w:szCs w:val="24"/>
                <w:lang w:eastAsia="ro-RO"/>
              </w:rPr>
            </w:pPr>
            <w:r>
              <w:rPr>
                <w:sz w:val="24"/>
                <w:szCs w:val="24"/>
                <w:lang w:eastAsia="ro-RO"/>
              </w:rPr>
              <w:t>DIRECTOR EXECUTIV ADJUNCT SĂNĂTATE PUBLICĂ</w:t>
            </w:r>
          </w:p>
        </w:tc>
      </w:tr>
      <w:tr w:rsidR="001119FF" w:rsidTr="003F4248">
        <w:trPr>
          <w:tblCellSpacing w:w="0" w:type="dxa"/>
        </w:trPr>
        <w:tc>
          <w:tcPr>
            <w:tcW w:w="4890" w:type="dxa"/>
            <w:tcBorders>
              <w:top w:val="nil"/>
              <w:left w:val="nil"/>
              <w:bottom w:val="nil"/>
              <w:right w:val="nil"/>
            </w:tcBorders>
          </w:tcPr>
          <w:p w:rsidR="001119FF" w:rsidRDefault="001119FF" w:rsidP="003F4248">
            <w:pPr>
              <w:autoSpaceDE w:val="0"/>
              <w:autoSpaceDN w:val="0"/>
              <w:adjustRightInd w:val="0"/>
              <w:spacing w:after="195" w:line="360" w:lineRule="auto"/>
              <w:jc w:val="center"/>
              <w:rPr>
                <w:sz w:val="24"/>
                <w:szCs w:val="24"/>
                <w:lang w:eastAsia="ro-RO"/>
              </w:rPr>
            </w:pPr>
            <w:r>
              <w:rPr>
                <w:sz w:val="24"/>
                <w:szCs w:val="24"/>
                <w:lang w:eastAsia="ro-RO"/>
              </w:rPr>
              <w:t>Dr. Dorina DUMA</w:t>
            </w:r>
          </w:p>
        </w:tc>
        <w:tc>
          <w:tcPr>
            <w:tcW w:w="4890" w:type="dxa"/>
            <w:tcBorders>
              <w:top w:val="nil"/>
              <w:left w:val="nil"/>
              <w:bottom w:val="nil"/>
              <w:right w:val="nil"/>
            </w:tcBorders>
          </w:tcPr>
          <w:p w:rsidR="001119FF" w:rsidRDefault="001119FF" w:rsidP="003F4248">
            <w:pPr>
              <w:autoSpaceDE w:val="0"/>
              <w:autoSpaceDN w:val="0"/>
              <w:adjustRightInd w:val="0"/>
              <w:spacing w:after="195" w:line="360" w:lineRule="auto"/>
              <w:rPr>
                <w:sz w:val="24"/>
                <w:szCs w:val="24"/>
                <w:lang w:eastAsia="ro-RO"/>
              </w:rPr>
            </w:pPr>
            <w:r>
              <w:rPr>
                <w:sz w:val="24"/>
                <w:szCs w:val="24"/>
                <w:lang w:eastAsia="ro-RO"/>
              </w:rPr>
              <w:t xml:space="preserve">             Dr. Mihai MOISESCU-GOI</w:t>
            </w:r>
            <w:bookmarkStart w:id="1" w:name="Sfârşit_neterminat_de_propoziţie"/>
            <w:bookmarkEnd w:id="1"/>
            <w:r>
              <w:rPr>
                <w:sz w:val="24"/>
                <w:szCs w:val="24"/>
                <w:lang w:eastAsia="ro-RO"/>
              </w:rPr>
              <w:t>A</w:t>
            </w:r>
          </w:p>
        </w:tc>
      </w:tr>
      <w:tr w:rsidR="001119FF" w:rsidTr="003F4248">
        <w:trPr>
          <w:tblCellSpacing w:w="0" w:type="dxa"/>
        </w:trPr>
        <w:tc>
          <w:tcPr>
            <w:tcW w:w="4890" w:type="dxa"/>
            <w:tcBorders>
              <w:top w:val="nil"/>
              <w:left w:val="nil"/>
              <w:bottom w:val="nil"/>
              <w:right w:val="nil"/>
            </w:tcBorders>
          </w:tcPr>
          <w:p w:rsidR="001119FF" w:rsidRDefault="001119FF" w:rsidP="003F4248">
            <w:pPr>
              <w:autoSpaceDE w:val="0"/>
              <w:autoSpaceDN w:val="0"/>
              <w:adjustRightInd w:val="0"/>
              <w:spacing w:after="195" w:line="360" w:lineRule="auto"/>
              <w:jc w:val="center"/>
              <w:rPr>
                <w:b w:val="0"/>
                <w:bCs w:val="0"/>
                <w:sz w:val="24"/>
                <w:szCs w:val="24"/>
                <w:lang w:eastAsia="ro-RO"/>
              </w:rPr>
            </w:pPr>
          </w:p>
        </w:tc>
        <w:tc>
          <w:tcPr>
            <w:tcW w:w="4890" w:type="dxa"/>
            <w:tcBorders>
              <w:top w:val="nil"/>
              <w:left w:val="nil"/>
              <w:bottom w:val="nil"/>
              <w:right w:val="nil"/>
            </w:tcBorders>
          </w:tcPr>
          <w:p w:rsidR="001119FF" w:rsidRDefault="001119FF" w:rsidP="003F4248">
            <w:pPr>
              <w:autoSpaceDE w:val="0"/>
              <w:autoSpaceDN w:val="0"/>
              <w:adjustRightInd w:val="0"/>
              <w:spacing w:after="195" w:line="360" w:lineRule="auto"/>
              <w:jc w:val="center"/>
              <w:rPr>
                <w:b w:val="0"/>
                <w:bCs w:val="0"/>
                <w:sz w:val="24"/>
                <w:szCs w:val="24"/>
                <w:lang w:eastAsia="ro-RO"/>
              </w:rPr>
            </w:pPr>
          </w:p>
        </w:tc>
      </w:tr>
    </w:tbl>
    <w:p w:rsidR="001119FF" w:rsidRDefault="001119FF" w:rsidP="001119FF">
      <w:pPr>
        <w:autoSpaceDE w:val="0"/>
        <w:autoSpaceDN w:val="0"/>
        <w:adjustRightInd w:val="0"/>
        <w:spacing w:after="195"/>
        <w:rPr>
          <w:lang w:eastAsia="ro-RO"/>
        </w:rPr>
      </w:pPr>
    </w:p>
    <w:p w:rsidR="00514565" w:rsidRPr="00A374E3" w:rsidRDefault="00514565" w:rsidP="00514565">
      <w:pPr>
        <w:tabs>
          <w:tab w:val="left" w:pos="5835"/>
        </w:tabs>
        <w:autoSpaceDE w:val="0"/>
        <w:autoSpaceDN w:val="0"/>
        <w:adjustRightInd w:val="0"/>
        <w:spacing w:after="195"/>
        <w:rPr>
          <w:b w:val="0"/>
          <w:sz w:val="20"/>
          <w:szCs w:val="20"/>
          <w:lang w:eastAsia="ro-RO"/>
        </w:rPr>
      </w:pPr>
      <w:r w:rsidRPr="00A374E3">
        <w:rPr>
          <w:b w:val="0"/>
          <w:sz w:val="20"/>
          <w:szCs w:val="20"/>
          <w:lang w:eastAsia="ro-RO"/>
        </w:rPr>
        <w:t>Int</w:t>
      </w:r>
      <w:proofErr w:type="gramStart"/>
      <w:r w:rsidRPr="00A374E3">
        <w:rPr>
          <w:b w:val="0"/>
          <w:sz w:val="20"/>
          <w:szCs w:val="20"/>
          <w:lang w:eastAsia="ro-RO"/>
        </w:rPr>
        <w:t>./</w:t>
      </w:r>
      <w:proofErr w:type="gramEnd"/>
      <w:r>
        <w:rPr>
          <w:b w:val="0"/>
          <w:sz w:val="20"/>
          <w:szCs w:val="20"/>
          <w:lang w:eastAsia="ro-RO"/>
        </w:rPr>
        <w:t>Red. Dr. Adriana Tanase</w:t>
      </w:r>
    </w:p>
    <w:p w:rsidR="001119FF" w:rsidRDefault="001119FF" w:rsidP="001119FF">
      <w:pPr>
        <w:tabs>
          <w:tab w:val="left" w:pos="5835"/>
        </w:tabs>
        <w:autoSpaceDE w:val="0"/>
        <w:autoSpaceDN w:val="0"/>
        <w:adjustRightInd w:val="0"/>
        <w:spacing w:after="195"/>
        <w:rPr>
          <w:sz w:val="28"/>
          <w:szCs w:val="28"/>
          <w:lang w:eastAsia="ro-RO"/>
        </w:rPr>
      </w:pPr>
    </w:p>
    <w:p w:rsidR="001119FF" w:rsidRDefault="001119FF" w:rsidP="001119FF">
      <w:pPr>
        <w:tabs>
          <w:tab w:val="left" w:pos="5835"/>
        </w:tabs>
        <w:autoSpaceDE w:val="0"/>
        <w:autoSpaceDN w:val="0"/>
        <w:adjustRightInd w:val="0"/>
        <w:spacing w:after="195"/>
        <w:rPr>
          <w:sz w:val="28"/>
          <w:szCs w:val="28"/>
          <w:lang w:eastAsia="ro-RO"/>
        </w:rPr>
      </w:pPr>
    </w:p>
    <w:p w:rsidR="001119FF" w:rsidRDefault="001119FF" w:rsidP="001119FF">
      <w:pPr>
        <w:autoSpaceDE w:val="0"/>
        <w:autoSpaceDN w:val="0"/>
        <w:adjustRightInd w:val="0"/>
        <w:spacing w:after="195"/>
        <w:rPr>
          <w:lang w:eastAsia="ro-RO"/>
        </w:rPr>
      </w:pPr>
    </w:p>
    <w:p w:rsidR="001119FF" w:rsidRPr="00222AC5" w:rsidRDefault="001119FF" w:rsidP="001119FF"/>
    <w:p w:rsidR="00EA6AD3" w:rsidRDefault="00EA6AD3"/>
    <w:sectPr w:rsidR="00EA6AD3" w:rsidSect="00222AC5">
      <w:footerReference w:type="default" r:id="rId8"/>
      <w:pgSz w:w="11909" w:h="16834" w:code="9"/>
      <w:pgMar w:top="567"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D2" w:rsidRDefault="00DB6FD2" w:rsidP="00DE7763">
      <w:pPr>
        <w:spacing w:after="0" w:line="240" w:lineRule="auto"/>
      </w:pPr>
      <w:r>
        <w:separator/>
      </w:r>
    </w:p>
  </w:endnote>
  <w:endnote w:type="continuationSeparator" w:id="0">
    <w:p w:rsidR="00DB6FD2" w:rsidRDefault="00DB6FD2" w:rsidP="00DE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vietnamese)">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BB" w:rsidRDefault="005458BF" w:rsidP="00717A6F">
    <w:pPr>
      <w:pStyle w:val="Footer"/>
      <w:jc w:val="center"/>
    </w:pPr>
    <w:r w:rsidRPr="00717A6F">
      <w:rPr>
        <w:b w:val="0"/>
        <w:bCs w:val="0"/>
        <w:sz w:val="22"/>
        <w:szCs w:val="22"/>
      </w:rPr>
      <w:fldChar w:fldCharType="begin"/>
    </w:r>
    <w:r w:rsidR="001F0FE3" w:rsidRPr="00717A6F">
      <w:rPr>
        <w:b w:val="0"/>
        <w:bCs w:val="0"/>
        <w:sz w:val="22"/>
        <w:szCs w:val="22"/>
      </w:rPr>
      <w:instrText xml:space="preserve"> PAGE   \* MERGEFORMAT </w:instrText>
    </w:r>
    <w:r w:rsidRPr="00717A6F">
      <w:rPr>
        <w:b w:val="0"/>
        <w:bCs w:val="0"/>
        <w:sz w:val="22"/>
        <w:szCs w:val="22"/>
      </w:rPr>
      <w:fldChar w:fldCharType="separate"/>
    </w:r>
    <w:r w:rsidR="00C52E4D">
      <w:rPr>
        <w:b w:val="0"/>
        <w:bCs w:val="0"/>
        <w:noProof/>
        <w:sz w:val="22"/>
        <w:szCs w:val="22"/>
      </w:rPr>
      <w:t>3</w:t>
    </w:r>
    <w:r w:rsidRPr="00717A6F">
      <w:rPr>
        <w:b w:val="0"/>
        <w:bCs w:val="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D2" w:rsidRDefault="00DB6FD2" w:rsidP="00DE7763">
      <w:pPr>
        <w:spacing w:after="0" w:line="240" w:lineRule="auto"/>
      </w:pPr>
      <w:r>
        <w:separator/>
      </w:r>
    </w:p>
  </w:footnote>
  <w:footnote w:type="continuationSeparator" w:id="0">
    <w:p w:rsidR="00DB6FD2" w:rsidRDefault="00DB6FD2" w:rsidP="00DE7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9BDA"/>
    <w:multiLevelType w:val="multilevel"/>
    <w:tmpl w:val="486EDD91"/>
    <w:lvl w:ilvl="0">
      <w:numFmt w:val="bullet"/>
      <w:lvlText w:val="Ř"/>
      <w:lvlJc w:val="left"/>
      <w:pPr>
        <w:tabs>
          <w:tab w:val="num" w:pos="1500"/>
        </w:tabs>
        <w:ind w:left="1500" w:hanging="360"/>
      </w:pPr>
      <w:rPr>
        <w:rFonts w:ascii="Wingdings" w:hAnsi="Wingdings" w:cs="Wingdings"/>
        <w:sz w:val="24"/>
        <w:szCs w:val="24"/>
      </w:rPr>
    </w:lvl>
    <w:lvl w:ilvl="1">
      <w:numFmt w:val="bullet"/>
      <w:lvlText w:val="o"/>
      <w:lvlJc w:val="left"/>
      <w:pPr>
        <w:tabs>
          <w:tab w:val="num" w:pos="2220"/>
        </w:tabs>
        <w:ind w:left="2220" w:hanging="360"/>
      </w:pPr>
      <w:rPr>
        <w:rFonts w:ascii="Courier New" w:hAnsi="Courier New" w:cs="Courier New"/>
        <w:sz w:val="24"/>
        <w:szCs w:val="24"/>
      </w:rPr>
    </w:lvl>
    <w:lvl w:ilvl="2">
      <w:numFmt w:val="bullet"/>
      <w:lvlText w:val="§"/>
      <w:lvlJc w:val="left"/>
      <w:pPr>
        <w:tabs>
          <w:tab w:val="num" w:pos="2940"/>
        </w:tabs>
        <w:ind w:left="2940" w:hanging="360"/>
      </w:pPr>
      <w:rPr>
        <w:rFonts w:ascii="Wingdings" w:hAnsi="Wingdings" w:cs="Wingdings"/>
        <w:sz w:val="24"/>
        <w:szCs w:val="24"/>
      </w:rPr>
    </w:lvl>
    <w:lvl w:ilvl="3">
      <w:numFmt w:val="bullet"/>
      <w:lvlText w:val="·"/>
      <w:lvlJc w:val="left"/>
      <w:pPr>
        <w:tabs>
          <w:tab w:val="num" w:pos="3660"/>
        </w:tabs>
        <w:ind w:left="3660" w:hanging="360"/>
      </w:pPr>
      <w:rPr>
        <w:rFonts w:ascii="Symbol" w:hAnsi="Symbol" w:cs="Symbol"/>
        <w:sz w:val="24"/>
        <w:szCs w:val="24"/>
      </w:rPr>
    </w:lvl>
    <w:lvl w:ilvl="4">
      <w:numFmt w:val="bullet"/>
      <w:lvlText w:val="o"/>
      <w:lvlJc w:val="left"/>
      <w:pPr>
        <w:tabs>
          <w:tab w:val="num" w:pos="4380"/>
        </w:tabs>
        <w:ind w:left="4380" w:hanging="360"/>
      </w:pPr>
      <w:rPr>
        <w:rFonts w:ascii="Courier New" w:hAnsi="Courier New" w:cs="Courier New"/>
        <w:sz w:val="24"/>
        <w:szCs w:val="24"/>
      </w:rPr>
    </w:lvl>
    <w:lvl w:ilvl="5">
      <w:numFmt w:val="bullet"/>
      <w:lvlText w:val="§"/>
      <w:lvlJc w:val="left"/>
      <w:pPr>
        <w:tabs>
          <w:tab w:val="num" w:pos="5100"/>
        </w:tabs>
        <w:ind w:left="5100" w:hanging="360"/>
      </w:pPr>
      <w:rPr>
        <w:rFonts w:ascii="Wingdings" w:hAnsi="Wingdings" w:cs="Wingdings"/>
        <w:sz w:val="24"/>
        <w:szCs w:val="24"/>
      </w:rPr>
    </w:lvl>
    <w:lvl w:ilvl="6">
      <w:numFmt w:val="bullet"/>
      <w:lvlText w:val="·"/>
      <w:lvlJc w:val="left"/>
      <w:pPr>
        <w:tabs>
          <w:tab w:val="num" w:pos="5820"/>
        </w:tabs>
        <w:ind w:left="5820" w:hanging="360"/>
      </w:pPr>
      <w:rPr>
        <w:rFonts w:ascii="Symbol" w:hAnsi="Symbol" w:cs="Symbol"/>
        <w:sz w:val="24"/>
        <w:szCs w:val="24"/>
      </w:rPr>
    </w:lvl>
    <w:lvl w:ilvl="7">
      <w:numFmt w:val="bullet"/>
      <w:lvlText w:val="o"/>
      <w:lvlJc w:val="left"/>
      <w:pPr>
        <w:tabs>
          <w:tab w:val="num" w:pos="6540"/>
        </w:tabs>
        <w:ind w:left="6540" w:hanging="360"/>
      </w:pPr>
      <w:rPr>
        <w:rFonts w:ascii="Courier New" w:hAnsi="Courier New" w:cs="Courier New"/>
        <w:sz w:val="24"/>
        <w:szCs w:val="24"/>
      </w:rPr>
    </w:lvl>
    <w:lvl w:ilvl="8">
      <w:numFmt w:val="bullet"/>
      <w:lvlText w:val="§"/>
      <w:lvlJc w:val="left"/>
      <w:pPr>
        <w:tabs>
          <w:tab w:val="num" w:pos="7260"/>
        </w:tabs>
        <w:ind w:left="7260" w:hanging="360"/>
      </w:pPr>
      <w:rPr>
        <w:rFonts w:ascii="Wingdings" w:hAnsi="Wingdings" w:cs="Wingdings"/>
        <w:sz w:val="24"/>
        <w:szCs w:val="24"/>
      </w:rPr>
    </w:lvl>
  </w:abstractNum>
  <w:abstractNum w:abstractNumId="1">
    <w:nsid w:val="32CC44B7"/>
    <w:multiLevelType w:val="multilevel"/>
    <w:tmpl w:val="0E241E8A"/>
    <w:lvl w:ilvl="0">
      <w:start w:val="1"/>
      <w:numFmt w:val="upperRoman"/>
      <w:lvlText w:val="%1."/>
      <w:lvlJc w:val="left"/>
      <w:pPr>
        <w:tabs>
          <w:tab w:val="num" w:pos="1080"/>
        </w:tabs>
        <w:ind w:left="1080" w:hanging="72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346F2D94"/>
    <w:multiLevelType w:val="multilevel"/>
    <w:tmpl w:val="779C9F83"/>
    <w:lvl w:ilvl="0">
      <w:numFmt w:val="bullet"/>
      <w:lvlText w:val="·"/>
      <w:lvlJc w:val="left"/>
      <w:pPr>
        <w:tabs>
          <w:tab w:val="num" w:pos="1440"/>
        </w:tabs>
        <w:ind w:left="1440" w:hanging="360"/>
      </w:pPr>
      <w:rPr>
        <w:rFonts w:ascii="Symbol" w:hAnsi="Symbol" w:cs="Symbol"/>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
    <w:nsid w:val="771923ED"/>
    <w:multiLevelType w:val="multilevel"/>
    <w:tmpl w:val="3327F595"/>
    <w:lvl w:ilvl="0">
      <w:numFmt w:val="bullet"/>
      <w:lvlText w:val="·"/>
      <w:lvlJc w:val="left"/>
      <w:pPr>
        <w:tabs>
          <w:tab w:val="num" w:pos="1440"/>
        </w:tabs>
        <w:ind w:left="1440" w:hanging="360"/>
      </w:pPr>
      <w:rPr>
        <w:rFonts w:ascii="Symbol" w:hAnsi="Symbol" w:cs="Symbol"/>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
    <w:nsid w:val="77956982"/>
    <w:multiLevelType w:val="multilevel"/>
    <w:tmpl w:val="6A5075E6"/>
    <w:lvl w:ilvl="0">
      <w:numFmt w:val="bullet"/>
      <w:lvlText w:val="-"/>
      <w:lvlJc w:val="left"/>
      <w:pPr>
        <w:tabs>
          <w:tab w:val="num" w:pos="1350"/>
        </w:tabs>
        <w:ind w:left="135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8150E"/>
    <w:rsid w:val="000067AD"/>
    <w:rsid w:val="00082496"/>
    <w:rsid w:val="000F4FBF"/>
    <w:rsid w:val="001119FF"/>
    <w:rsid w:val="001F0FE3"/>
    <w:rsid w:val="00212730"/>
    <w:rsid w:val="0026123B"/>
    <w:rsid w:val="00280DAF"/>
    <w:rsid w:val="002E2851"/>
    <w:rsid w:val="00374A98"/>
    <w:rsid w:val="00400B3D"/>
    <w:rsid w:val="00465B36"/>
    <w:rsid w:val="00481662"/>
    <w:rsid w:val="00514565"/>
    <w:rsid w:val="00525821"/>
    <w:rsid w:val="005458BF"/>
    <w:rsid w:val="00570D11"/>
    <w:rsid w:val="0058150E"/>
    <w:rsid w:val="005C00EF"/>
    <w:rsid w:val="006634C1"/>
    <w:rsid w:val="00711798"/>
    <w:rsid w:val="00794A29"/>
    <w:rsid w:val="00815C24"/>
    <w:rsid w:val="00836397"/>
    <w:rsid w:val="00882F34"/>
    <w:rsid w:val="00885161"/>
    <w:rsid w:val="008B3B1A"/>
    <w:rsid w:val="009B5A56"/>
    <w:rsid w:val="009F1DAA"/>
    <w:rsid w:val="00A50DD0"/>
    <w:rsid w:val="00AE1277"/>
    <w:rsid w:val="00B64FDF"/>
    <w:rsid w:val="00BB5D3B"/>
    <w:rsid w:val="00C52E4D"/>
    <w:rsid w:val="00C73C1B"/>
    <w:rsid w:val="00CA20FE"/>
    <w:rsid w:val="00D532B7"/>
    <w:rsid w:val="00DB6FD2"/>
    <w:rsid w:val="00DE7763"/>
    <w:rsid w:val="00EA6AD3"/>
    <w:rsid w:val="00EC42A0"/>
    <w:rsid w:val="00EE3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FF"/>
    <w:pPr>
      <w:jc w:val="both"/>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19FF"/>
    <w:pPr>
      <w:tabs>
        <w:tab w:val="center" w:pos="4703"/>
        <w:tab w:val="right" w:pos="9406"/>
      </w:tabs>
    </w:pPr>
  </w:style>
  <w:style w:type="character" w:customStyle="1" w:styleId="FooterChar">
    <w:name w:val="Footer Char"/>
    <w:basedOn w:val="DefaultParagraphFont"/>
    <w:link w:val="Footer"/>
    <w:uiPriority w:val="99"/>
    <w:rsid w:val="001119FF"/>
    <w:rPr>
      <w:rFonts w:ascii="Times New Roman" w:eastAsia="Times New Roman" w:hAnsi="Times New Roman" w:cs="Times New Roman"/>
      <w:b/>
      <w:bCs/>
      <w:sz w:val="26"/>
      <w:szCs w:val="26"/>
    </w:rPr>
  </w:style>
  <w:style w:type="paragraph" w:styleId="ListParagraph">
    <w:name w:val="List Paragraph"/>
    <w:basedOn w:val="Normal"/>
    <w:uiPriority w:val="34"/>
    <w:qFormat/>
    <w:rsid w:val="00280D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3CC22-6AD9-4D15-AFC1-5707761F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Chakirou</dc:creator>
  <cp:keywords/>
  <dc:description/>
  <cp:lastModifiedBy>Chakirou</cp:lastModifiedBy>
  <cp:revision>30</cp:revision>
  <dcterms:created xsi:type="dcterms:W3CDTF">2012-03-26T08:24:00Z</dcterms:created>
  <dcterms:modified xsi:type="dcterms:W3CDTF">2012-03-26T12:34:00Z</dcterms:modified>
</cp:coreProperties>
</file>